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E0" w:rsidRDefault="00B9652B" w:rsidP="00F8637F">
      <w:pPr>
        <w:pStyle w:val="Title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22.3pt;margin-top:14.6pt;width:551.25pt;height:53.3pt;z-index:-251658752;mso-wrap-distance-left:0;mso-wrap-distance-right:0" fillcolor="#a5a5a5" strokecolor="#a5a5a5"/>
        </w:pict>
      </w:r>
    </w:p>
    <w:p w:rsidR="00EB6787" w:rsidRDefault="00462B1E" w:rsidP="00F8637F">
      <w:pPr>
        <w:pStyle w:val="Title"/>
        <w:tabs>
          <w:tab w:val="left" w:pos="2213"/>
        </w:tabs>
        <w:ind w:left="-450"/>
        <w:contextualSpacing/>
        <w:jc w:val="left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0</wp:posOffset>
            </wp:positionV>
            <wp:extent cx="1981200" cy="676275"/>
            <wp:effectExtent l="19050" t="0" r="0" b="0"/>
            <wp:wrapSquare wrapText="bothSides"/>
            <wp:docPr id="5" name="Picture 5" descr="FPA of Minnesot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PA of Minnesota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9E0">
        <w:rPr>
          <w:sz w:val="24"/>
          <w:szCs w:val="24"/>
        </w:rPr>
        <w:tab/>
      </w:r>
    </w:p>
    <w:p w:rsidR="008569E0" w:rsidRDefault="008569E0" w:rsidP="00F8637F">
      <w:pPr>
        <w:pStyle w:val="Title"/>
        <w:tabs>
          <w:tab w:val="left" w:pos="2213"/>
        </w:tabs>
        <w:ind w:left="-450"/>
        <w:contextualSpacing/>
        <w:jc w:val="left"/>
        <w:rPr>
          <w:sz w:val="24"/>
          <w:szCs w:val="24"/>
        </w:rPr>
      </w:pPr>
    </w:p>
    <w:p w:rsidR="008569E0" w:rsidRDefault="008569E0" w:rsidP="00F8637F">
      <w:pPr>
        <w:pStyle w:val="Title"/>
        <w:tabs>
          <w:tab w:val="left" w:pos="2213"/>
        </w:tabs>
        <w:contextualSpacing/>
        <w:jc w:val="left"/>
        <w:rPr>
          <w:sz w:val="24"/>
          <w:szCs w:val="24"/>
        </w:rPr>
      </w:pPr>
    </w:p>
    <w:p w:rsidR="00EB6787" w:rsidRPr="00152A13" w:rsidRDefault="00462B1E" w:rsidP="00F8637F">
      <w:pPr>
        <w:pStyle w:val="Title"/>
        <w:contextualSpacing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224790</wp:posOffset>
            </wp:positionV>
            <wp:extent cx="7004050" cy="294005"/>
            <wp:effectExtent l="19050" t="0" r="6350" b="0"/>
            <wp:wrapNone/>
            <wp:docPr id="6" name="Picture 1" descr="http://69.175.54.146/%7Efpamn/wordpress/wp-content/uploads/2013/07/cm_bg-1024x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9.175.54.146/%7Efpamn/wordpress/wp-content/uploads/2013/07/cm_bg-1024x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787" w:rsidRPr="00194253" w:rsidRDefault="00836CA9" w:rsidP="00F8637F">
      <w:pPr>
        <w:pStyle w:val="Title"/>
        <w:contextualSpacing/>
        <w:rPr>
          <w:rFonts w:ascii="Arial" w:hAnsi="Arial" w:cs="Arial"/>
          <w:color w:val="FFFFFF"/>
          <w:szCs w:val="28"/>
        </w:rPr>
      </w:pPr>
      <w:r>
        <w:rPr>
          <w:rFonts w:ascii="Arial" w:hAnsi="Arial" w:cs="Arial"/>
          <w:color w:val="FFFFFF"/>
          <w:szCs w:val="28"/>
        </w:rPr>
        <w:t>20</w:t>
      </w:r>
      <w:r w:rsidR="00462B1E">
        <w:rPr>
          <w:rFonts w:ascii="Arial" w:hAnsi="Arial" w:cs="Arial"/>
          <w:color w:val="FFFFFF"/>
          <w:szCs w:val="28"/>
        </w:rPr>
        <w:t>20</w:t>
      </w:r>
      <w:r w:rsidR="0040221A" w:rsidRPr="00194253">
        <w:rPr>
          <w:rFonts w:ascii="Arial" w:hAnsi="Arial" w:cs="Arial"/>
          <w:color w:val="FFFFFF"/>
          <w:szCs w:val="28"/>
        </w:rPr>
        <w:t xml:space="preserve"> </w:t>
      </w:r>
      <w:r w:rsidR="00380725">
        <w:rPr>
          <w:rFonts w:ascii="Arial" w:hAnsi="Arial" w:cs="Arial"/>
          <w:color w:val="FFFFFF"/>
          <w:szCs w:val="28"/>
        </w:rPr>
        <w:t>PRO BONO</w:t>
      </w:r>
      <w:r w:rsidR="0040221A" w:rsidRPr="00194253">
        <w:rPr>
          <w:rFonts w:ascii="Arial" w:hAnsi="Arial" w:cs="Arial"/>
          <w:color w:val="FFFFFF"/>
          <w:szCs w:val="28"/>
        </w:rPr>
        <w:t xml:space="preserve"> - Plan of Work</w:t>
      </w:r>
    </w:p>
    <w:p w:rsidR="00F726F2" w:rsidRDefault="00B9652B" w:rsidP="00F8637F">
      <w:pPr>
        <w:pStyle w:val="Title"/>
        <w:contextualSpacing/>
        <w:jc w:val="left"/>
        <w:rPr>
          <w:b w:val="0"/>
          <w:sz w:val="20"/>
        </w:rPr>
      </w:pPr>
      <w:r w:rsidRPr="00B965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margin-left:-22.3pt;margin-top:5.05pt;width:551.25pt;height:9.75pt;z-index:251656704;visibility:visible;mso-height-percent:200;mso-height-percent:200;mso-width-relative:margin;mso-height-relative:margin" filled="f" stroked="f">
            <v:textbox style="mso-fit-shape-to-text:t" inset=",0,0,0">
              <w:txbxContent>
                <w:p w:rsidR="00134970" w:rsidRDefault="00134970" w:rsidP="00134970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7"/>
                      <w:szCs w:val="17"/>
                      <w:shd w:val="clear" w:color="auto" w:fill="FFFFFF"/>
                    </w:rPr>
                    <w:t>FPA is the community that fosters the value of financial planning and advances the practice and profession of financial planning.</w:t>
                  </w:r>
                </w:p>
                <w:p w:rsidR="00F33C1A" w:rsidRPr="00F33C1A" w:rsidRDefault="00F33C1A" w:rsidP="00B70834">
                  <w:pPr>
                    <w:jc w:val="both"/>
                    <w:rPr>
                      <w:b/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6160B3" w:rsidRPr="00F33C1A" w:rsidRDefault="006160B3" w:rsidP="00F33C1A">
      <w:pPr>
        <w:pStyle w:val="Title"/>
        <w:ind w:left="-90"/>
        <w:contextualSpacing/>
        <w:jc w:val="left"/>
        <w:rPr>
          <w:b w:val="0"/>
          <w:sz w:val="17"/>
          <w:szCs w:val="17"/>
        </w:rPr>
      </w:pPr>
    </w:p>
    <w:p w:rsidR="00F726F2" w:rsidRDefault="00462B1E" w:rsidP="00F8637F">
      <w:pPr>
        <w:pStyle w:val="Title"/>
        <w:contextualSpacing/>
        <w:jc w:val="left"/>
        <w:rPr>
          <w:b w:val="0"/>
          <w:sz w:val="20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146050</wp:posOffset>
            </wp:positionV>
            <wp:extent cx="1247775" cy="1247775"/>
            <wp:effectExtent l="19050" t="19050" r="28575" b="28575"/>
            <wp:wrapTight wrapText="bothSides">
              <wp:wrapPolygon edited="0">
                <wp:start x="-330" y="-330"/>
                <wp:lineTo x="-330" y="22095"/>
                <wp:lineTo x="22095" y="22095"/>
                <wp:lineTo x="22095" y="-330"/>
                <wp:lineTo x="-330" y="-330"/>
              </wp:wrapPolygon>
            </wp:wrapTight>
            <wp:docPr id="15" name="Picture 15" descr="ANd9GcRsPTYXZRvspQj_m189cToNKy79KEUSA3HW12xU_qCv6VOE1b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RsPTYXZRvspQj_m189cToNKy79KEUSA3HW12xU_qCv6VOE1b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244"/>
        <w:gridCol w:w="2828"/>
        <w:gridCol w:w="4242"/>
      </w:tblGrid>
      <w:tr w:rsidR="00B02475" w:rsidRPr="00355A01" w:rsidTr="00B70834">
        <w:trPr>
          <w:trHeight w:val="328"/>
        </w:trPr>
        <w:tc>
          <w:tcPr>
            <w:tcW w:w="1244" w:type="dxa"/>
          </w:tcPr>
          <w:p w:rsidR="00B02475" w:rsidRPr="00355A01" w:rsidRDefault="00B02475" w:rsidP="00F8637F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 w:val="0"/>
                <w:sz w:val="22"/>
                <w:szCs w:val="22"/>
              </w:rPr>
              <w:t>Director</w:t>
            </w:r>
            <w:r w:rsidR="00DE18C9" w:rsidRPr="00355A01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2828" w:type="dxa"/>
          </w:tcPr>
          <w:p w:rsidR="00B02475" w:rsidRPr="00355A01" w:rsidRDefault="00745438" w:rsidP="00E6696C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Bruce Lorenz</w:t>
            </w:r>
          </w:p>
        </w:tc>
        <w:tc>
          <w:tcPr>
            <w:tcW w:w="4242" w:type="dxa"/>
          </w:tcPr>
          <w:p w:rsidR="00B02475" w:rsidRPr="00355A01" w:rsidRDefault="00B02475" w:rsidP="00F8637F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02475" w:rsidRPr="00355A01" w:rsidTr="00B70834">
        <w:trPr>
          <w:trHeight w:val="328"/>
        </w:trPr>
        <w:tc>
          <w:tcPr>
            <w:tcW w:w="1244" w:type="dxa"/>
          </w:tcPr>
          <w:p w:rsidR="00B02475" w:rsidRPr="00355A01" w:rsidRDefault="00B02475" w:rsidP="00F8637F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 w:val="0"/>
                <w:sz w:val="22"/>
                <w:szCs w:val="22"/>
              </w:rPr>
              <w:t>Vice</w:t>
            </w:r>
            <w:r w:rsidR="00DE18C9" w:rsidRPr="00355A01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2828" w:type="dxa"/>
          </w:tcPr>
          <w:p w:rsidR="00B02475" w:rsidRPr="00355A01" w:rsidRDefault="00ED7EAD" w:rsidP="00F8637F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Tiffany Walker (interim)</w:t>
            </w:r>
          </w:p>
        </w:tc>
        <w:tc>
          <w:tcPr>
            <w:tcW w:w="4242" w:type="dxa"/>
          </w:tcPr>
          <w:p w:rsidR="00B02475" w:rsidRPr="00355A01" w:rsidRDefault="00380725" w:rsidP="00392B56">
            <w:pPr>
              <w:pStyle w:val="Title"/>
              <w:contextualSpacing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TBD</w:t>
            </w:r>
          </w:p>
        </w:tc>
      </w:tr>
    </w:tbl>
    <w:p w:rsidR="0040221A" w:rsidRPr="00355A01" w:rsidRDefault="00B70834" w:rsidP="00B70834">
      <w:pPr>
        <w:pStyle w:val="Title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="0040221A" w:rsidRPr="00355A01">
        <w:rPr>
          <w:rFonts w:ascii="Times New Roman" w:hAnsi="Times New Roman"/>
          <w:b w:val="0"/>
          <w:sz w:val="22"/>
          <w:szCs w:val="22"/>
        </w:rPr>
        <w:t>Committee Members:</w:t>
      </w:r>
    </w:p>
    <w:tbl>
      <w:tblPr>
        <w:tblpPr w:leftFromText="180" w:rightFromText="180" w:vertAnchor="text" w:horzAnchor="margin" w:tblpXSpec="right" w:tblpY="8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077"/>
        <w:gridCol w:w="1983"/>
        <w:gridCol w:w="2077"/>
        <w:gridCol w:w="2191"/>
      </w:tblGrid>
      <w:tr w:rsidR="00F726F2" w:rsidRPr="00355A01" w:rsidTr="00B70834">
        <w:trPr>
          <w:trHeight w:val="318"/>
        </w:trPr>
        <w:tc>
          <w:tcPr>
            <w:tcW w:w="2077" w:type="dxa"/>
          </w:tcPr>
          <w:p w:rsidR="00F726F2" w:rsidRPr="00355A01" w:rsidRDefault="00380725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San Asato</w:t>
            </w:r>
          </w:p>
        </w:tc>
        <w:tc>
          <w:tcPr>
            <w:tcW w:w="1983" w:type="dxa"/>
          </w:tcPr>
          <w:p w:rsidR="00F726F2" w:rsidRPr="00355A01" w:rsidRDefault="00380725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Melanie Hardie</w:t>
            </w:r>
          </w:p>
        </w:tc>
        <w:tc>
          <w:tcPr>
            <w:tcW w:w="2077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26F2" w:rsidRPr="00355A01" w:rsidTr="00B70834">
        <w:trPr>
          <w:trHeight w:val="299"/>
        </w:trPr>
        <w:tc>
          <w:tcPr>
            <w:tcW w:w="2077" w:type="dxa"/>
          </w:tcPr>
          <w:p w:rsidR="00F726F2" w:rsidRPr="00E2680B" w:rsidRDefault="00745438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Steve Gilbertson</w:t>
            </w:r>
          </w:p>
        </w:tc>
        <w:tc>
          <w:tcPr>
            <w:tcW w:w="1983" w:type="dxa"/>
          </w:tcPr>
          <w:p w:rsidR="00F726F2" w:rsidRPr="00355A01" w:rsidRDefault="00ED7EAD" w:rsidP="00380725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Jerry Lund</w:t>
            </w:r>
          </w:p>
        </w:tc>
        <w:tc>
          <w:tcPr>
            <w:tcW w:w="2077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26F2" w:rsidRPr="00355A01" w:rsidTr="00B70834">
        <w:trPr>
          <w:trHeight w:val="318"/>
        </w:trPr>
        <w:tc>
          <w:tcPr>
            <w:tcW w:w="2077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F726F2" w:rsidRPr="00355A01" w:rsidRDefault="00F726F2" w:rsidP="00F8637F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124F4" w:rsidRPr="00355A01" w:rsidRDefault="003124F4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F726F2" w:rsidRPr="00355A01" w:rsidRDefault="00F726F2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80725" w:rsidRPr="009A661C" w:rsidRDefault="00B904DD" w:rsidP="00380725">
      <w:pPr>
        <w:contextualSpacing/>
        <w:rPr>
          <w:rFonts w:ascii="Times New Roman" w:hAnsi="Times New Roman"/>
          <w:b/>
          <w:bCs/>
          <w:color w:val="006666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t xml:space="preserve">PASSION STATEMENT </w:t>
      </w:r>
      <w:r w:rsidR="00192CE7">
        <w:rPr>
          <w:rFonts w:ascii="Times New Roman" w:hAnsi="Times New Roman"/>
          <w:b/>
          <w:bCs/>
          <w:sz w:val="22"/>
          <w:szCs w:val="22"/>
          <w:u w:val="single"/>
        </w:rPr>
        <w:br/>
      </w:r>
      <w:r w:rsidR="00380725">
        <w:rPr>
          <w:rFonts w:ascii="Times New Roman" w:hAnsi="Times New Roman"/>
          <w:bCs/>
          <w:sz w:val="22"/>
          <w:szCs w:val="22"/>
        </w:rPr>
        <w:t>M</w:t>
      </w:r>
      <w:r w:rsidR="00380725" w:rsidRPr="00313D72">
        <w:rPr>
          <w:rFonts w:ascii="Times New Roman" w:hAnsi="Times New Roman"/>
          <w:bCs/>
          <w:sz w:val="22"/>
          <w:szCs w:val="22"/>
        </w:rPr>
        <w:t xml:space="preserve">aking wise financial decisions aligned with one’s values is </w:t>
      </w:r>
      <w:r w:rsidR="00380725">
        <w:rPr>
          <w:rFonts w:ascii="Times New Roman" w:hAnsi="Times New Roman"/>
          <w:bCs/>
          <w:sz w:val="22"/>
          <w:szCs w:val="22"/>
        </w:rPr>
        <w:t>a defining part of</w:t>
      </w:r>
      <w:r w:rsidR="00A92656">
        <w:rPr>
          <w:rFonts w:ascii="Times New Roman" w:hAnsi="Times New Roman"/>
          <w:bCs/>
          <w:sz w:val="22"/>
          <w:szCs w:val="22"/>
        </w:rPr>
        <w:t xml:space="preserve"> </w:t>
      </w:r>
      <w:r w:rsidR="00380725">
        <w:rPr>
          <w:rFonts w:ascii="Times New Roman" w:hAnsi="Times New Roman"/>
          <w:bCs/>
          <w:sz w:val="22"/>
          <w:szCs w:val="22"/>
        </w:rPr>
        <w:t xml:space="preserve">a </w:t>
      </w:r>
      <w:r w:rsidR="00914ADF">
        <w:rPr>
          <w:rFonts w:ascii="Times New Roman" w:hAnsi="Times New Roman"/>
          <w:bCs/>
          <w:sz w:val="22"/>
          <w:szCs w:val="22"/>
        </w:rPr>
        <w:t>fulfilling</w:t>
      </w:r>
      <w:r w:rsidR="00380725">
        <w:rPr>
          <w:rFonts w:ascii="Times New Roman" w:hAnsi="Times New Roman"/>
          <w:bCs/>
          <w:sz w:val="22"/>
          <w:szCs w:val="22"/>
        </w:rPr>
        <w:t xml:space="preserve"> life</w:t>
      </w:r>
      <w:r w:rsidR="00380725" w:rsidRPr="00313D72">
        <w:rPr>
          <w:rFonts w:ascii="Times New Roman" w:hAnsi="Times New Roman"/>
          <w:bCs/>
          <w:sz w:val="22"/>
          <w:szCs w:val="22"/>
        </w:rPr>
        <w:t xml:space="preserve">.  As such, we believe that every </w:t>
      </w:r>
      <w:r w:rsidR="00A92656">
        <w:rPr>
          <w:rFonts w:ascii="Times New Roman" w:hAnsi="Times New Roman"/>
          <w:bCs/>
          <w:sz w:val="22"/>
          <w:szCs w:val="22"/>
        </w:rPr>
        <w:t>individual and f</w:t>
      </w:r>
      <w:r w:rsidR="00380725" w:rsidRPr="00313D72">
        <w:rPr>
          <w:rFonts w:ascii="Times New Roman" w:hAnsi="Times New Roman"/>
          <w:bCs/>
          <w:sz w:val="22"/>
          <w:szCs w:val="22"/>
        </w:rPr>
        <w:t xml:space="preserve">amily deserve </w:t>
      </w:r>
      <w:r w:rsidR="003C1860">
        <w:rPr>
          <w:rFonts w:ascii="Times New Roman" w:hAnsi="Times New Roman"/>
          <w:bCs/>
          <w:sz w:val="22"/>
          <w:szCs w:val="22"/>
        </w:rPr>
        <w:t>access to quality</w:t>
      </w:r>
      <w:r w:rsidR="00380725" w:rsidRPr="00313D72">
        <w:rPr>
          <w:rFonts w:ascii="Times New Roman" w:hAnsi="Times New Roman"/>
          <w:bCs/>
          <w:sz w:val="22"/>
          <w:szCs w:val="22"/>
        </w:rPr>
        <w:t xml:space="preserve"> </w:t>
      </w:r>
      <w:r w:rsidR="003C1860">
        <w:rPr>
          <w:rFonts w:ascii="Times New Roman" w:hAnsi="Times New Roman"/>
          <w:bCs/>
          <w:sz w:val="22"/>
          <w:szCs w:val="22"/>
        </w:rPr>
        <w:t xml:space="preserve">financial planning services, </w:t>
      </w:r>
      <w:r w:rsidR="00380725" w:rsidRPr="00313D72">
        <w:rPr>
          <w:rFonts w:ascii="Times New Roman" w:hAnsi="Times New Roman"/>
          <w:bCs/>
          <w:sz w:val="22"/>
          <w:szCs w:val="22"/>
        </w:rPr>
        <w:t xml:space="preserve">regardless of their financial means or background. </w:t>
      </w:r>
    </w:p>
    <w:p w:rsidR="00380725" w:rsidRPr="00313D72" w:rsidRDefault="00380725" w:rsidP="00380725">
      <w:pPr>
        <w:contextualSpacing/>
        <w:rPr>
          <w:rFonts w:ascii="Times New Roman" w:hAnsi="Times New Roman"/>
          <w:bCs/>
          <w:sz w:val="22"/>
          <w:szCs w:val="22"/>
        </w:rPr>
      </w:pPr>
    </w:p>
    <w:p w:rsidR="00AD3C2C" w:rsidRDefault="00380725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  <w:r w:rsidRPr="00313D72">
        <w:rPr>
          <w:rFonts w:ascii="Times New Roman" w:hAnsi="Times New Roman"/>
          <w:bCs/>
          <w:sz w:val="22"/>
          <w:szCs w:val="22"/>
        </w:rPr>
        <w:t xml:space="preserve">We passionately serve the underserved members of our community.  </w:t>
      </w:r>
      <w:r w:rsidR="00F95B30">
        <w:rPr>
          <w:rFonts w:ascii="Times New Roman" w:hAnsi="Times New Roman"/>
          <w:bCs/>
          <w:sz w:val="22"/>
          <w:szCs w:val="22"/>
        </w:rPr>
        <w:t xml:space="preserve">We believe that </w:t>
      </w:r>
      <w:r w:rsidR="00CD61DF">
        <w:rPr>
          <w:rFonts w:ascii="Times New Roman" w:hAnsi="Times New Roman"/>
          <w:bCs/>
          <w:sz w:val="22"/>
          <w:szCs w:val="22"/>
        </w:rPr>
        <w:t xml:space="preserve">the most effective way to advance the </w:t>
      </w:r>
      <w:r w:rsidR="00905702">
        <w:rPr>
          <w:rFonts w:ascii="Times New Roman" w:hAnsi="Times New Roman"/>
          <w:bCs/>
          <w:sz w:val="22"/>
          <w:szCs w:val="22"/>
        </w:rPr>
        <w:t xml:space="preserve">practice and </w:t>
      </w:r>
      <w:r w:rsidR="00CD61DF">
        <w:rPr>
          <w:rFonts w:ascii="Times New Roman" w:hAnsi="Times New Roman"/>
          <w:bCs/>
          <w:sz w:val="22"/>
          <w:szCs w:val="22"/>
        </w:rPr>
        <w:t>profession of financial planning is to share its power with those in need in our community</w:t>
      </w:r>
      <w:r w:rsidR="00F64DE6">
        <w:rPr>
          <w:rFonts w:ascii="Times New Roman" w:hAnsi="Times New Roman"/>
          <w:bCs/>
          <w:sz w:val="22"/>
          <w:szCs w:val="22"/>
        </w:rPr>
        <w:t>,</w:t>
      </w:r>
      <w:r w:rsidR="00905702">
        <w:rPr>
          <w:rFonts w:ascii="Times New Roman" w:hAnsi="Times New Roman"/>
          <w:bCs/>
          <w:sz w:val="22"/>
          <w:szCs w:val="22"/>
        </w:rPr>
        <w:t xml:space="preserve"> </w:t>
      </w:r>
      <w:r w:rsidR="00F64DE6">
        <w:rPr>
          <w:rFonts w:ascii="Times New Roman" w:hAnsi="Times New Roman"/>
          <w:bCs/>
          <w:sz w:val="22"/>
          <w:szCs w:val="22"/>
        </w:rPr>
        <w:t xml:space="preserve">and that in doing so we </w:t>
      </w:r>
      <w:r w:rsidR="00F64DE6" w:rsidRPr="00F64DE6">
        <w:rPr>
          <w:rFonts w:ascii="Times New Roman" w:hAnsi="Times New Roman"/>
          <w:b/>
          <w:bCs/>
          <w:sz w:val="22"/>
          <w:szCs w:val="22"/>
        </w:rPr>
        <w:t>GROW</w:t>
      </w:r>
      <w:r w:rsidR="00F64DE6">
        <w:rPr>
          <w:rFonts w:ascii="Times New Roman" w:hAnsi="Times New Roman"/>
          <w:bCs/>
          <w:sz w:val="22"/>
          <w:szCs w:val="22"/>
        </w:rPr>
        <w:t xml:space="preserve"> </w:t>
      </w:r>
      <w:r w:rsidR="00905702">
        <w:rPr>
          <w:rFonts w:ascii="Times New Roman" w:hAnsi="Times New Roman"/>
          <w:bCs/>
          <w:sz w:val="22"/>
          <w:szCs w:val="22"/>
        </w:rPr>
        <w:t>as much as</w:t>
      </w:r>
      <w:r w:rsidR="002B581F">
        <w:rPr>
          <w:rFonts w:ascii="Times New Roman" w:hAnsi="Times New Roman"/>
          <w:bCs/>
          <w:sz w:val="22"/>
          <w:szCs w:val="22"/>
        </w:rPr>
        <w:t xml:space="preserve"> we</w:t>
      </w:r>
      <w:r w:rsidR="00F64DE6">
        <w:rPr>
          <w:rFonts w:ascii="Times New Roman" w:hAnsi="Times New Roman"/>
          <w:bCs/>
          <w:sz w:val="22"/>
          <w:szCs w:val="22"/>
        </w:rPr>
        <w:t xml:space="preserve"> </w:t>
      </w:r>
      <w:r w:rsidR="00F64DE6" w:rsidRPr="00F64DE6">
        <w:rPr>
          <w:rFonts w:ascii="Times New Roman" w:hAnsi="Times New Roman"/>
          <w:b/>
          <w:bCs/>
          <w:sz w:val="22"/>
          <w:szCs w:val="22"/>
        </w:rPr>
        <w:t>GIVE</w:t>
      </w:r>
      <w:r w:rsidR="00CD61DF">
        <w:rPr>
          <w:rFonts w:ascii="Times New Roman" w:hAnsi="Times New Roman"/>
          <w:bCs/>
          <w:sz w:val="22"/>
          <w:szCs w:val="22"/>
        </w:rPr>
        <w:t xml:space="preserve">.  This is why </w:t>
      </w:r>
      <w:r w:rsidR="00C723D3">
        <w:rPr>
          <w:rFonts w:ascii="Times New Roman" w:hAnsi="Times New Roman"/>
          <w:bCs/>
          <w:sz w:val="22"/>
          <w:szCs w:val="22"/>
        </w:rPr>
        <w:t xml:space="preserve">we actively work to </w:t>
      </w:r>
      <w:r w:rsidR="00652BCB">
        <w:rPr>
          <w:rFonts w:ascii="Times New Roman" w:hAnsi="Times New Roman"/>
          <w:bCs/>
          <w:sz w:val="22"/>
          <w:szCs w:val="22"/>
        </w:rPr>
        <w:t xml:space="preserve">build relationships with </w:t>
      </w:r>
      <w:r w:rsidR="00BC2FB9">
        <w:rPr>
          <w:rFonts w:ascii="Times New Roman" w:hAnsi="Times New Roman"/>
          <w:bCs/>
          <w:sz w:val="22"/>
          <w:szCs w:val="22"/>
        </w:rPr>
        <w:t xml:space="preserve">Community Based Organization </w:t>
      </w:r>
      <w:r w:rsidR="002B581F">
        <w:rPr>
          <w:rFonts w:ascii="Times New Roman" w:hAnsi="Times New Roman"/>
          <w:bCs/>
          <w:sz w:val="22"/>
          <w:szCs w:val="22"/>
        </w:rPr>
        <w:t xml:space="preserve">(CBO) </w:t>
      </w:r>
      <w:r w:rsidR="00BC2FB9">
        <w:rPr>
          <w:rFonts w:ascii="Times New Roman" w:hAnsi="Times New Roman"/>
          <w:bCs/>
          <w:sz w:val="22"/>
          <w:szCs w:val="22"/>
        </w:rPr>
        <w:t>partners</w:t>
      </w:r>
      <w:r w:rsidR="00C723D3">
        <w:rPr>
          <w:rFonts w:ascii="Times New Roman" w:hAnsi="Times New Roman"/>
          <w:bCs/>
          <w:sz w:val="22"/>
          <w:szCs w:val="22"/>
        </w:rPr>
        <w:t xml:space="preserve">, </w:t>
      </w:r>
      <w:r w:rsidRPr="00313D72">
        <w:rPr>
          <w:rFonts w:ascii="Times New Roman" w:hAnsi="Times New Roman"/>
          <w:bCs/>
          <w:sz w:val="22"/>
          <w:szCs w:val="22"/>
        </w:rPr>
        <w:t>connect</w:t>
      </w:r>
      <w:r w:rsidR="00C723D3">
        <w:rPr>
          <w:rFonts w:ascii="Times New Roman" w:hAnsi="Times New Roman"/>
          <w:bCs/>
          <w:sz w:val="22"/>
          <w:szCs w:val="22"/>
        </w:rPr>
        <w:t>ing</w:t>
      </w:r>
      <w:r w:rsidR="00BC2FB9">
        <w:rPr>
          <w:rFonts w:ascii="Times New Roman" w:hAnsi="Times New Roman"/>
          <w:bCs/>
          <w:sz w:val="22"/>
          <w:szCs w:val="22"/>
        </w:rPr>
        <w:t xml:space="preserve"> members of underserved communities </w:t>
      </w:r>
      <w:r w:rsidR="00787440">
        <w:rPr>
          <w:rFonts w:ascii="Times New Roman" w:hAnsi="Times New Roman"/>
          <w:bCs/>
          <w:sz w:val="22"/>
          <w:szCs w:val="22"/>
        </w:rPr>
        <w:t>with opportunities to engage in</w:t>
      </w:r>
      <w:r w:rsidRPr="00313D72">
        <w:rPr>
          <w:rFonts w:ascii="Times New Roman" w:hAnsi="Times New Roman"/>
          <w:bCs/>
          <w:sz w:val="22"/>
          <w:szCs w:val="22"/>
        </w:rPr>
        <w:t xml:space="preserve"> </w:t>
      </w:r>
      <w:r w:rsidR="00BC2FB9">
        <w:rPr>
          <w:rFonts w:ascii="Times New Roman" w:hAnsi="Times New Roman"/>
          <w:bCs/>
          <w:sz w:val="22"/>
          <w:szCs w:val="22"/>
        </w:rPr>
        <w:t xml:space="preserve">pro bono financial planning </w:t>
      </w:r>
      <w:r w:rsidR="00787440">
        <w:rPr>
          <w:rFonts w:ascii="Times New Roman" w:hAnsi="Times New Roman"/>
          <w:bCs/>
          <w:sz w:val="22"/>
          <w:szCs w:val="22"/>
        </w:rPr>
        <w:t xml:space="preserve">engagements with the </w:t>
      </w:r>
      <w:r w:rsidR="00500F82">
        <w:rPr>
          <w:rFonts w:ascii="Times New Roman" w:hAnsi="Times New Roman"/>
          <w:bCs/>
          <w:sz w:val="22"/>
          <w:szCs w:val="22"/>
        </w:rPr>
        <w:t xml:space="preserve">nearly 300 </w:t>
      </w:r>
      <w:r w:rsidR="00787440">
        <w:rPr>
          <w:rFonts w:ascii="Times New Roman" w:hAnsi="Times New Roman"/>
          <w:bCs/>
          <w:sz w:val="22"/>
          <w:szCs w:val="22"/>
        </w:rPr>
        <w:t xml:space="preserve">qualified </w:t>
      </w:r>
      <w:r w:rsidR="00787440">
        <w:rPr>
          <w:rFonts w:ascii="Times New Roman" w:hAnsi="Times New Roman"/>
          <w:sz w:val="22"/>
          <w:szCs w:val="22"/>
        </w:rPr>
        <w:t>CFP® practitioner members</w:t>
      </w:r>
      <w:r w:rsidR="00500F82">
        <w:rPr>
          <w:rFonts w:ascii="Times New Roman" w:hAnsi="Times New Roman"/>
          <w:sz w:val="22"/>
          <w:szCs w:val="22"/>
        </w:rPr>
        <w:t xml:space="preserve"> of FPA of Minnesota.</w:t>
      </w:r>
    </w:p>
    <w:p w:rsidR="00750F00" w:rsidRPr="00355A01" w:rsidRDefault="00750F00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124F4" w:rsidRPr="00355A01" w:rsidRDefault="00B904DD" w:rsidP="00F8637F">
      <w:pPr>
        <w:contextualSpacing/>
        <w:rPr>
          <w:rFonts w:ascii="Times New Roman" w:hAnsi="Times New Roman"/>
          <w:color w:val="006666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t xml:space="preserve">3 MAIN STRATEGIES </w:t>
      </w:r>
      <w:r w:rsidR="001A5CE9"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</w:r>
      <w:r w:rsidR="00192CE7" w:rsidRPr="00192CE7">
        <w:rPr>
          <w:rFonts w:ascii="Arial" w:hAnsi="Arial" w:cs="Arial"/>
          <w:b/>
          <w:color w:val="006666"/>
          <w:sz w:val="18"/>
          <w:szCs w:val="18"/>
        </w:rPr>
        <w:t>As a guide, strategies are not specific projects.</w:t>
      </w:r>
      <w:r w:rsidR="00192CE7">
        <w:rPr>
          <w:rFonts w:ascii="Arial" w:hAnsi="Arial" w:cs="Arial"/>
          <w:b/>
          <w:color w:val="006666"/>
          <w:sz w:val="18"/>
          <w:szCs w:val="18"/>
        </w:rPr>
        <w:br/>
      </w:r>
    </w:p>
    <w:tbl>
      <w:tblPr>
        <w:tblW w:w="10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/>
      </w:tblPr>
      <w:tblGrid>
        <w:gridCol w:w="2729"/>
        <w:gridCol w:w="7550"/>
      </w:tblGrid>
      <w:tr w:rsidR="00380725" w:rsidRPr="00355A01" w:rsidTr="00B70834">
        <w:trPr>
          <w:trHeight w:val="611"/>
        </w:trPr>
        <w:tc>
          <w:tcPr>
            <w:tcW w:w="2729" w:type="dxa"/>
            <w:vAlign w:val="center"/>
          </w:tcPr>
          <w:p w:rsidR="00380725" w:rsidRPr="004E47DE" w:rsidRDefault="00380725" w:rsidP="00380725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E47DE"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Strategy 1</w:t>
            </w:r>
          </w:p>
        </w:tc>
        <w:tc>
          <w:tcPr>
            <w:tcW w:w="7550" w:type="dxa"/>
            <w:vAlign w:val="center"/>
          </w:tcPr>
          <w:p w:rsidR="00380725" w:rsidRPr="00355A01" w:rsidRDefault="00380725" w:rsidP="00380725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Provide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EDUCATION</w:t>
            </w:r>
            <w:r w:rsidR="0070763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tools </w:t>
            </w:r>
            <w:r w:rsidR="0070763D">
              <w:rPr>
                <w:rFonts w:ascii="Times New Roman" w:hAnsi="Times New Roman"/>
                <w:sz w:val="22"/>
                <w:szCs w:val="22"/>
              </w:rPr>
              <w:t xml:space="preserve">and resources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="007B4209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community of CFP® practitioners to serve the unique needs of </w:t>
            </w:r>
            <w:r w:rsidR="0070763D">
              <w:rPr>
                <w:rFonts w:ascii="Times New Roman" w:hAnsi="Times New Roman"/>
                <w:sz w:val="22"/>
                <w:szCs w:val="22"/>
              </w:rPr>
              <w:t>underserved communities</w:t>
            </w:r>
            <w:r w:rsidR="000D26AE">
              <w:rPr>
                <w:rFonts w:ascii="Times New Roman" w:hAnsi="Times New Roman"/>
                <w:sz w:val="22"/>
                <w:szCs w:val="22"/>
              </w:rPr>
              <w:t xml:space="preserve"> and individual and families in times of crisis.</w:t>
            </w:r>
          </w:p>
        </w:tc>
      </w:tr>
      <w:tr w:rsidR="00380725" w:rsidRPr="00355A01" w:rsidTr="00B70834">
        <w:trPr>
          <w:trHeight w:val="447"/>
        </w:trPr>
        <w:tc>
          <w:tcPr>
            <w:tcW w:w="2729" w:type="dxa"/>
          </w:tcPr>
          <w:p w:rsidR="00380725" w:rsidRPr="00DB3E13" w:rsidRDefault="00380725" w:rsidP="00380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will we communicate with our targeted audiences?</w:t>
            </w:r>
          </w:p>
        </w:tc>
        <w:tc>
          <w:tcPr>
            <w:tcW w:w="7550" w:type="dxa"/>
          </w:tcPr>
          <w:p w:rsidR="00380725" w:rsidRPr="00DB3E13" w:rsidRDefault="00380725" w:rsidP="003807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By providing educational content through regular workshops, participation in Twin Cities Financial Planning Day and vetted resources.</w:t>
            </w:r>
          </w:p>
        </w:tc>
      </w:tr>
    </w:tbl>
    <w:p w:rsidR="00AD6074" w:rsidRDefault="00AD6074" w:rsidP="00632B72">
      <w:pPr>
        <w:rPr>
          <w:rFonts w:ascii="Times New Roman" w:hAnsi="Times New Roman"/>
          <w:sz w:val="22"/>
          <w:szCs w:val="22"/>
        </w:rPr>
      </w:pPr>
    </w:p>
    <w:p w:rsidR="004E47DE" w:rsidRPr="00355A01" w:rsidRDefault="004E47DE" w:rsidP="004E47DE">
      <w:pPr>
        <w:pStyle w:val="Heading5"/>
        <w:contextualSpacing/>
        <w:rPr>
          <w:rFonts w:ascii="Times New Roman" w:hAnsi="Times New Roman"/>
          <w:color w:val="006666"/>
          <w:sz w:val="8"/>
          <w:szCs w:val="8"/>
        </w:rPr>
      </w:pPr>
    </w:p>
    <w:p w:rsidR="004E47DE" w:rsidRPr="00355A01" w:rsidRDefault="004E47DE" w:rsidP="004E47DE">
      <w:pPr>
        <w:rPr>
          <w:rFonts w:ascii="Times New Roman" w:hAnsi="Times New Roman"/>
          <w:sz w:val="8"/>
          <w:szCs w:val="8"/>
        </w:rPr>
      </w:pPr>
    </w:p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/>
      </w:tblPr>
      <w:tblGrid>
        <w:gridCol w:w="3798"/>
        <w:gridCol w:w="1271"/>
        <w:gridCol w:w="2250"/>
        <w:gridCol w:w="2869"/>
      </w:tblGrid>
      <w:tr w:rsidR="004E47DE" w:rsidRPr="00355A01" w:rsidTr="004E47DE">
        <w:trPr>
          <w:trHeight w:val="435"/>
        </w:trPr>
        <w:tc>
          <w:tcPr>
            <w:tcW w:w="3798" w:type="dxa"/>
            <w:vAlign w:val="center"/>
          </w:tcPr>
          <w:p w:rsidR="004E47DE" w:rsidRPr="004E47DE" w:rsidRDefault="004E47DE" w:rsidP="004E47DE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4E47DE"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Tactics to Fulfill Strategy</w:t>
            </w:r>
          </w:p>
        </w:tc>
        <w:tc>
          <w:tcPr>
            <w:tcW w:w="1271" w:type="dxa"/>
            <w:vAlign w:val="center"/>
          </w:tcPr>
          <w:p w:rsidR="004E47DE" w:rsidRPr="004E47DE" w:rsidRDefault="004E47DE" w:rsidP="004E47DE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Target Date</w:t>
            </w:r>
          </w:p>
        </w:tc>
        <w:tc>
          <w:tcPr>
            <w:tcW w:w="2250" w:type="dxa"/>
            <w:vAlign w:val="center"/>
          </w:tcPr>
          <w:p w:rsidR="004E47DE" w:rsidRPr="004E47DE" w:rsidRDefault="004E47DE" w:rsidP="004E47DE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Committee Member(s)</w:t>
            </w:r>
          </w:p>
          <w:p w:rsidR="004E47DE" w:rsidRPr="004E47DE" w:rsidRDefault="004E47DE" w:rsidP="004E47DE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Spearheading</w:t>
            </w:r>
          </w:p>
        </w:tc>
        <w:tc>
          <w:tcPr>
            <w:tcW w:w="2869" w:type="dxa"/>
            <w:vAlign w:val="center"/>
          </w:tcPr>
          <w:p w:rsidR="004E47DE" w:rsidRPr="004E47DE" w:rsidRDefault="004E47DE" w:rsidP="004E47DE">
            <w:pPr>
              <w:ind w:hanging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Va</w:t>
            </w:r>
            <w:r w:rsidR="00F8197A">
              <w:rPr>
                <w:rFonts w:ascii="Times New Roman" w:hAnsi="Times New Roman"/>
                <w:color w:val="006666"/>
                <w:sz w:val="22"/>
                <w:szCs w:val="22"/>
              </w:rPr>
              <w:t>lue that should be Communicated</w:t>
            </w:r>
          </w:p>
        </w:tc>
      </w:tr>
      <w:tr w:rsidR="004E47DE" w:rsidRPr="00355A01" w:rsidTr="004E47DE">
        <w:trPr>
          <w:trHeight w:val="458"/>
        </w:trPr>
        <w:tc>
          <w:tcPr>
            <w:tcW w:w="3798" w:type="dxa"/>
          </w:tcPr>
          <w:p w:rsidR="004E47DE" w:rsidRPr="00DB3E13" w:rsidRDefault="00380725" w:rsidP="00380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 Bono Workshop </w:t>
            </w:r>
            <w:r w:rsidR="007B4209">
              <w:rPr>
                <w:rFonts w:ascii="Times New Roman" w:hAnsi="Times New Roman"/>
                <w:sz w:val="22"/>
                <w:szCs w:val="22"/>
              </w:rPr>
              <w:t>February 20</w:t>
            </w:r>
            <w:r w:rsidR="00ED7EAD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DE3242">
              <w:rPr>
                <w:rFonts w:ascii="Times New Roman" w:hAnsi="Times New Roman"/>
                <w:sz w:val="22"/>
                <w:szCs w:val="22"/>
              </w:rPr>
              <w:t>Financial Cancer Care</w:t>
            </w:r>
            <w:r w:rsidR="00B40853">
              <w:rPr>
                <w:rFonts w:ascii="Times New Roman" w:hAnsi="Times New Roman"/>
                <w:sz w:val="22"/>
                <w:szCs w:val="22"/>
              </w:rPr>
              <w:t xml:space="preserve"> training</w:t>
            </w:r>
            <w:bookmarkStart w:id="0" w:name="_GoBack"/>
            <w:bookmarkEnd w:id="0"/>
          </w:p>
        </w:tc>
        <w:tc>
          <w:tcPr>
            <w:tcW w:w="1271" w:type="dxa"/>
          </w:tcPr>
          <w:p w:rsidR="004E47DE" w:rsidRPr="00DB3E13" w:rsidRDefault="007B4209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1</w:t>
            </w:r>
            <w:r w:rsidR="00ED7EA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50" w:type="dxa"/>
          </w:tcPr>
          <w:p w:rsidR="004E47DE" w:rsidRPr="00DB3E13" w:rsidRDefault="00380725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TBD</w:t>
            </w:r>
          </w:p>
        </w:tc>
        <w:tc>
          <w:tcPr>
            <w:tcW w:w="2869" w:type="dxa"/>
          </w:tcPr>
          <w:p w:rsidR="004E47DE" w:rsidRPr="00DB3E13" w:rsidRDefault="00ED7EAD" w:rsidP="00577FF8">
            <w:pPr>
              <w:ind w:hanging="18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>Training specific to the needs of cancer patients and their families.  Co-hosted by CBO partner Angel Foundation.</w:t>
            </w:r>
          </w:p>
        </w:tc>
      </w:tr>
      <w:tr w:rsidR="004E47DE" w:rsidRPr="00355A01" w:rsidTr="004E47DE">
        <w:trPr>
          <w:trHeight w:val="435"/>
        </w:trPr>
        <w:tc>
          <w:tcPr>
            <w:tcW w:w="3798" w:type="dxa"/>
          </w:tcPr>
          <w:p w:rsidR="004E47DE" w:rsidRPr="00DB3E13" w:rsidRDefault="00380725" w:rsidP="00380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 Bono Workshop June 20</w:t>
            </w:r>
            <w:r w:rsidR="00ED7EAD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Topic TBD</w:t>
            </w:r>
          </w:p>
        </w:tc>
        <w:tc>
          <w:tcPr>
            <w:tcW w:w="1271" w:type="dxa"/>
          </w:tcPr>
          <w:p w:rsidR="004E47DE" w:rsidRPr="00DB3E13" w:rsidRDefault="00380725" w:rsidP="00577FF8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1</w:t>
            </w:r>
            <w:r w:rsidR="00ED48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:rsidR="004E47DE" w:rsidRPr="00DB3E13" w:rsidRDefault="00380725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TBD</w:t>
            </w:r>
          </w:p>
        </w:tc>
        <w:tc>
          <w:tcPr>
            <w:tcW w:w="2869" w:type="dxa"/>
          </w:tcPr>
          <w:p w:rsidR="004E47DE" w:rsidRPr="00DB3E13" w:rsidRDefault="00A533FD" w:rsidP="00577FF8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Tools and resources for providing financial planning to individual and families with a specific need commonly addressed</w:t>
            </w:r>
            <w:r w:rsidR="0070763D">
              <w:rPr>
                <w:rFonts w:ascii="Times New Roman" w:hAnsi="Times New Roman"/>
                <w:sz w:val="22"/>
                <w:szCs w:val="22"/>
              </w:rPr>
              <w:t xml:space="preserve"> in the context of a pro bono financial planning engagement.</w:t>
            </w:r>
          </w:p>
        </w:tc>
      </w:tr>
      <w:tr w:rsidR="00380725" w:rsidRPr="00DB3E13" w:rsidTr="00380725">
        <w:trPr>
          <w:trHeight w:val="435"/>
        </w:trPr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0725" w:rsidRPr="00DB3E13" w:rsidRDefault="00380725" w:rsidP="00380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 Bono Workshop </w:t>
            </w:r>
            <w:r w:rsidR="00ED4896">
              <w:rPr>
                <w:rFonts w:ascii="Times New Roman" w:hAnsi="Times New Roman"/>
                <w:sz w:val="22"/>
                <w:szCs w:val="22"/>
              </w:rPr>
              <w:t>#3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Pro Bono </w:t>
            </w:r>
            <w:r w:rsidR="00ED4896">
              <w:rPr>
                <w:rFonts w:ascii="Times New Roman" w:hAnsi="Times New Roman"/>
                <w:sz w:val="22"/>
                <w:szCs w:val="22"/>
              </w:rPr>
              <w:t>Training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0725" w:rsidRPr="00DB3E13" w:rsidRDefault="00ED4896" w:rsidP="00974DE3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TBD</w:t>
            </w:r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0725" w:rsidRPr="00DB3E13" w:rsidRDefault="00ED4896" w:rsidP="00974DE3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TBD</w:t>
            </w:r>
          </w:p>
        </w:tc>
        <w:tc>
          <w:tcPr>
            <w:tcW w:w="28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0725" w:rsidRPr="00DB3E13" w:rsidRDefault="00ED4896" w:rsidP="00974DE3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FPA Pro Bono Training</w:t>
            </w:r>
            <w:r w:rsidR="0037161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2C5E43">
              <w:rPr>
                <w:rFonts w:ascii="Times New Roman" w:hAnsi="Times New Roman"/>
                <w:sz w:val="22"/>
                <w:szCs w:val="22"/>
              </w:rPr>
              <w:t>Fundamentals of facilitating a pro bono consultation.</w:t>
            </w:r>
          </w:p>
        </w:tc>
      </w:tr>
      <w:tr w:rsidR="00380725" w:rsidRPr="00DB3E13" w:rsidTr="00380725">
        <w:trPr>
          <w:trHeight w:val="435"/>
        </w:trPr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0725" w:rsidRPr="00DB3E13" w:rsidRDefault="00836CA9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Maintain vetted community resource l</w:t>
            </w:r>
            <w:r w:rsidR="00380725">
              <w:rPr>
                <w:rFonts w:ascii="Times New Roman" w:hAnsi="Times New Roman"/>
                <w:sz w:val="22"/>
                <w:szCs w:val="22"/>
              </w:rPr>
              <w:t>ist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0725" w:rsidRPr="00DB3E13" w:rsidRDefault="00380725" w:rsidP="00974DE3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0725" w:rsidRPr="00DB3E13" w:rsidRDefault="00380725" w:rsidP="00974DE3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Melanie Hardie</w:t>
            </w:r>
          </w:p>
        </w:tc>
        <w:tc>
          <w:tcPr>
            <w:tcW w:w="28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0725" w:rsidRPr="000D26AE" w:rsidRDefault="00380725" w:rsidP="00974DE3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 w:rsidRPr="000D26AE">
              <w:rPr>
                <w:rFonts w:ascii="Times New Roman" w:hAnsi="Times New Roman"/>
                <w:sz w:val="22"/>
                <w:szCs w:val="22"/>
              </w:rPr>
              <w:t xml:space="preserve">Provide referral organizations for advisors working with Pro Bono </w:t>
            </w:r>
            <w:r w:rsidR="00684860" w:rsidRPr="000D26AE">
              <w:rPr>
                <w:rFonts w:ascii="Times New Roman" w:hAnsi="Times New Roman"/>
                <w:sz w:val="22"/>
                <w:szCs w:val="22"/>
              </w:rPr>
              <w:t>consultations.</w:t>
            </w:r>
          </w:p>
        </w:tc>
      </w:tr>
    </w:tbl>
    <w:p w:rsidR="004E47DE" w:rsidRPr="00192CE7" w:rsidRDefault="004E47DE" w:rsidP="004E47DE">
      <w:pPr>
        <w:pStyle w:val="CommentText"/>
        <w:contextualSpacing/>
        <w:rPr>
          <w:rFonts w:ascii="Arial" w:hAnsi="Arial" w:cs="Arial"/>
          <w:b/>
          <w:color w:val="006666"/>
          <w:sz w:val="18"/>
          <w:szCs w:val="18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  <w:t>Ways to Integrate Ideas and Collaborate</w:t>
      </w: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</w:r>
      <w:r w:rsidRPr="00192CE7">
        <w:rPr>
          <w:rFonts w:ascii="Arial" w:hAnsi="Arial" w:cs="Arial"/>
          <w:b/>
          <w:color w:val="006666"/>
          <w:sz w:val="18"/>
          <w:szCs w:val="18"/>
        </w:rPr>
        <w:t>How does what you do integrate with what other committees</w:t>
      </w:r>
      <w:r>
        <w:rPr>
          <w:rFonts w:ascii="Arial" w:hAnsi="Arial" w:cs="Arial"/>
          <w:b/>
          <w:color w:val="006666"/>
          <w:sz w:val="18"/>
          <w:szCs w:val="18"/>
        </w:rPr>
        <w:t>/organizations</w:t>
      </w:r>
      <w:r w:rsidRPr="00192CE7">
        <w:rPr>
          <w:rFonts w:ascii="Arial" w:hAnsi="Arial" w:cs="Arial"/>
          <w:b/>
          <w:color w:val="006666"/>
          <w:sz w:val="18"/>
          <w:szCs w:val="18"/>
        </w:rPr>
        <w:t xml:space="preserve"> do?</w:t>
      </w:r>
      <w:r>
        <w:rPr>
          <w:rFonts w:ascii="Arial" w:hAnsi="Arial" w:cs="Arial"/>
          <w:b/>
          <w:color w:val="006666"/>
          <w:sz w:val="18"/>
          <w:szCs w:val="18"/>
        </w:rPr>
        <w:br/>
      </w:r>
    </w:p>
    <w:tbl>
      <w:tblPr>
        <w:tblW w:w="1008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/>
      </w:tblPr>
      <w:tblGrid>
        <w:gridCol w:w="3330"/>
        <w:gridCol w:w="3510"/>
        <w:gridCol w:w="3240"/>
      </w:tblGrid>
      <w:tr w:rsidR="004E47DE" w:rsidRPr="00355A01" w:rsidTr="004E47DE">
        <w:tc>
          <w:tcPr>
            <w:tcW w:w="3330" w:type="dxa"/>
            <w:tcBorders>
              <w:top w:val="nil"/>
              <w:left w:val="nil"/>
              <w:bottom w:val="single" w:sz="4" w:space="0" w:color="999999"/>
            </w:tcBorders>
          </w:tcPr>
          <w:p w:rsidR="004E47DE" w:rsidRPr="00355A01" w:rsidRDefault="004E47DE" w:rsidP="00577FF8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Alliance</w:t>
            </w:r>
          </w:p>
        </w:tc>
        <w:tc>
          <w:tcPr>
            <w:tcW w:w="3510" w:type="dxa"/>
            <w:tcBorders>
              <w:top w:val="nil"/>
              <w:bottom w:val="single" w:sz="4" w:space="0" w:color="999999"/>
            </w:tcBorders>
          </w:tcPr>
          <w:p w:rsidR="004E47DE" w:rsidRPr="00355A01" w:rsidRDefault="004E47DE" w:rsidP="00577FF8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we provide?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  <w:right w:val="nil"/>
            </w:tcBorders>
          </w:tcPr>
          <w:p w:rsidR="004E47DE" w:rsidRPr="00355A01" w:rsidRDefault="004E47DE" w:rsidP="00577FF8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they provide</w:t>
            </w: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</w:tr>
      <w:tr w:rsidR="004E47DE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A533FD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Foundation for Financial Planning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A533FD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Access to volunteers, </w:t>
            </w:r>
            <w:r w:rsidR="00F31B76">
              <w:rPr>
                <w:rFonts w:ascii="Times New Roman" w:hAnsi="Times New Roman"/>
                <w:sz w:val="22"/>
                <w:szCs w:val="22"/>
              </w:rPr>
              <w:t xml:space="preserve">guidance and support to grant recipients, </w:t>
            </w:r>
            <w:r>
              <w:rPr>
                <w:rFonts w:ascii="Times New Roman" w:hAnsi="Times New Roman"/>
                <w:sz w:val="22"/>
                <w:szCs w:val="22"/>
              </w:rPr>
              <w:t>outcome stories.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4E47DE" w:rsidRPr="00DB3E13" w:rsidRDefault="00A533FD" w:rsidP="00577FF8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Grant funding, access to a national network of CBO resources.</w:t>
            </w:r>
          </w:p>
        </w:tc>
      </w:tr>
      <w:tr w:rsidR="004E47DE" w:rsidRPr="00355A01" w:rsidTr="004E47DE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8705A4" w:rsidP="00577F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Financial Education Committee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E47DE" w:rsidRPr="00DB3E13" w:rsidRDefault="008705A4" w:rsidP="00577F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Sha</w:t>
            </w:r>
            <w:r w:rsidR="00F8197A">
              <w:rPr>
                <w:rFonts w:ascii="Times New Roman" w:hAnsi="Times New Roman"/>
                <w:sz w:val="22"/>
                <w:szCs w:val="22"/>
              </w:rPr>
              <w:t>red content a</w:t>
            </w:r>
            <w:r w:rsidR="00841737">
              <w:rPr>
                <w:rFonts w:ascii="Times New Roman" w:hAnsi="Times New Roman"/>
                <w:sz w:val="22"/>
                <w:szCs w:val="22"/>
              </w:rPr>
              <w:t>nd relationship management with Community Based Organizations.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4E47DE" w:rsidRPr="00DB3E13" w:rsidRDefault="00F14F4D" w:rsidP="00F8197A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Drive attendance at </w:t>
            </w:r>
            <w:r w:rsidR="00F94F87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events containing both pro bono and financial education content, including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TCFPD.  </w:t>
            </w:r>
            <w:r w:rsidR="00F94F87">
              <w:rPr>
                <w:rFonts w:ascii="Times New Roman" w:hAnsi="Times New Roman"/>
                <w:color w:val="231F20"/>
                <w:sz w:val="22"/>
                <w:szCs w:val="22"/>
              </w:rPr>
              <w:t>Content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, speakers and resourc</w:t>
            </w:r>
            <w:r w:rsidR="00F94F87">
              <w:rPr>
                <w:rFonts w:ascii="Times New Roman" w:hAnsi="Times New Roman"/>
                <w:color w:val="231F20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for events.</w:t>
            </w:r>
          </w:p>
        </w:tc>
      </w:tr>
      <w:tr w:rsidR="008705A4" w:rsidRPr="00DB3E13" w:rsidTr="008705A4">
        <w:trPr>
          <w:trHeight w:val="432"/>
        </w:trPr>
        <w:tc>
          <w:tcPr>
            <w:tcW w:w="3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05A4" w:rsidRPr="00DB3E13" w:rsidRDefault="008705A4" w:rsidP="008705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Career Development</w:t>
            </w:r>
            <w:r w:rsidR="00E43E6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Member Experience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05A4" w:rsidRDefault="008705A4" w:rsidP="008705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way to deepen a (new) member’s connection with FPA</w:t>
            </w:r>
            <w:r w:rsidR="00E43E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05A4" w:rsidRPr="00DB3E13" w:rsidRDefault="008705A4" w:rsidP="008705A4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Assistance with finding new</w:t>
            </w:r>
            <w:r w:rsidR="00E43E66">
              <w:rPr>
                <w:rFonts w:ascii="Times New Roman" w:hAnsi="Times New Roman"/>
                <w:sz w:val="22"/>
                <w:szCs w:val="22"/>
              </w:rPr>
              <w:t xml:space="preserve"> CFP® practitioner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volunteers</w:t>
            </w:r>
            <w:r w:rsidR="003B762C">
              <w:rPr>
                <w:rFonts w:ascii="Times New Roman" w:hAnsi="Times New Roman"/>
                <w:sz w:val="22"/>
                <w:szCs w:val="22"/>
              </w:rPr>
              <w:t xml:space="preserve"> and pro bono committee members.</w:t>
            </w:r>
          </w:p>
        </w:tc>
      </w:tr>
      <w:tr w:rsidR="008705A4" w:rsidRPr="00DB3E13" w:rsidTr="008705A4">
        <w:trPr>
          <w:trHeight w:val="278"/>
        </w:trPr>
        <w:tc>
          <w:tcPr>
            <w:tcW w:w="3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05A4" w:rsidRDefault="008705A4" w:rsidP="008705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 Committee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05A4" w:rsidRDefault="008705A4" w:rsidP="008705A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Impact stories for newsletter and social media campaigns that illustrate the value of </w:t>
            </w:r>
            <w:r w:rsidR="003B762C">
              <w:rPr>
                <w:rFonts w:ascii="Times New Roman" w:hAnsi="Times New Roman"/>
                <w:sz w:val="22"/>
                <w:szCs w:val="22"/>
              </w:rPr>
              <w:t xml:space="preserve">the financial planning profession to the </w:t>
            </w:r>
            <w:r w:rsidR="004D7BE5">
              <w:rPr>
                <w:rFonts w:ascii="Times New Roman" w:hAnsi="Times New Roman"/>
                <w:sz w:val="22"/>
                <w:szCs w:val="22"/>
              </w:rPr>
              <w:t>public.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705A4" w:rsidRPr="003363DC" w:rsidRDefault="008705A4" w:rsidP="0087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Increased visibility into </w:t>
            </w:r>
            <w:r w:rsidR="004D7BE5">
              <w:rPr>
                <w:rFonts w:ascii="Times New Roman" w:hAnsi="Times New Roman"/>
                <w:color w:val="231F2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ro </w:t>
            </w:r>
            <w:r w:rsidR="004D7BE5">
              <w:rPr>
                <w:rFonts w:ascii="Times New Roman" w:hAnsi="Times New Roman"/>
                <w:color w:val="231F20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ono </w:t>
            </w:r>
            <w:r w:rsidR="004D7BE5">
              <w:rPr>
                <w:rFonts w:ascii="Times New Roman" w:hAnsi="Times New Roman"/>
                <w:color w:val="231F20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ommittee efforts</w:t>
            </w:r>
            <w:r w:rsidR="00A82446">
              <w:rPr>
                <w:rFonts w:ascii="Times New Roman" w:hAnsi="Times New Roman"/>
                <w:color w:val="231F20"/>
                <w:sz w:val="22"/>
                <w:szCs w:val="22"/>
              </w:rPr>
              <w:t>, with the goal of facilitating member engagement and volunteer recruitment.</w:t>
            </w:r>
          </w:p>
        </w:tc>
      </w:tr>
    </w:tbl>
    <w:p w:rsidR="004E47DE" w:rsidRDefault="004E47DE" w:rsidP="00632B72">
      <w:pPr>
        <w:rPr>
          <w:rFonts w:ascii="Times New Roman" w:hAnsi="Times New Roman"/>
          <w:sz w:val="22"/>
          <w:szCs w:val="22"/>
        </w:rPr>
      </w:pPr>
    </w:p>
    <w:p w:rsidR="00F8197A" w:rsidRDefault="00F8197A" w:rsidP="00632B72">
      <w:pPr>
        <w:rPr>
          <w:rFonts w:ascii="Times New Roman" w:hAnsi="Times New Roman"/>
          <w:sz w:val="22"/>
          <w:szCs w:val="22"/>
        </w:rPr>
      </w:pPr>
    </w:p>
    <w:tbl>
      <w:tblPr>
        <w:tblW w:w="10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/>
      </w:tblPr>
      <w:tblGrid>
        <w:gridCol w:w="2729"/>
        <w:gridCol w:w="7550"/>
      </w:tblGrid>
      <w:tr w:rsidR="004A03E7" w:rsidRPr="00355A01" w:rsidTr="00577FF8">
        <w:trPr>
          <w:trHeight w:val="611"/>
        </w:trPr>
        <w:tc>
          <w:tcPr>
            <w:tcW w:w="2729" w:type="dxa"/>
            <w:vAlign w:val="center"/>
          </w:tcPr>
          <w:p w:rsidR="004A03E7" w:rsidRPr="00355A01" w:rsidRDefault="004A03E7" w:rsidP="004A03E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S</w:t>
            </w:r>
            <w:r w:rsidR="009F53D1"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trategy 2</w:t>
            </w:r>
          </w:p>
        </w:tc>
        <w:tc>
          <w:tcPr>
            <w:tcW w:w="7550" w:type="dxa"/>
            <w:vAlign w:val="center"/>
          </w:tcPr>
          <w:p w:rsidR="004A03E7" w:rsidRPr="00355A01" w:rsidRDefault="00CB6315" w:rsidP="00AA5D55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Connect </w:t>
            </w:r>
            <w:r w:rsidR="004A03E7">
              <w:rPr>
                <w:rFonts w:ascii="Times New Roman" w:hAnsi="Times New Roman"/>
                <w:sz w:val="22"/>
                <w:szCs w:val="22"/>
              </w:rPr>
              <w:t xml:space="preserve">our members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with meaningful </w:t>
            </w:r>
            <w:r w:rsidR="00B741C1">
              <w:rPr>
                <w:rFonts w:ascii="Times New Roman" w:hAnsi="Times New Roman"/>
                <w:sz w:val="22"/>
                <w:szCs w:val="22"/>
              </w:rPr>
              <w:t xml:space="preserve">volunteer </w:t>
            </w:r>
            <w:r w:rsidR="004A03E7">
              <w:rPr>
                <w:rFonts w:ascii="Times New Roman" w:hAnsi="Times New Roman"/>
                <w:sz w:val="22"/>
                <w:szCs w:val="22"/>
              </w:rPr>
              <w:t xml:space="preserve">opportunities </w:t>
            </w:r>
            <w:r w:rsidR="00274387">
              <w:rPr>
                <w:rFonts w:ascii="Times New Roman" w:hAnsi="Times New Roman"/>
                <w:sz w:val="22"/>
                <w:szCs w:val="22"/>
              </w:rPr>
              <w:t>that will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5D55">
              <w:rPr>
                <w:rFonts w:ascii="Times New Roman" w:hAnsi="Times New Roman"/>
                <w:sz w:val="22"/>
                <w:szCs w:val="22"/>
              </w:rPr>
              <w:t xml:space="preserve">deepen their </w:t>
            </w:r>
            <w:r w:rsidR="00AA5D55" w:rsidRPr="00AA5D55">
              <w:rPr>
                <w:rFonts w:ascii="Times New Roman" w:hAnsi="Times New Roman"/>
                <w:b/>
                <w:sz w:val="22"/>
                <w:szCs w:val="22"/>
              </w:rPr>
              <w:t xml:space="preserve">ENAGEMENT </w:t>
            </w:r>
            <w:r w:rsidR="004A03E7">
              <w:rPr>
                <w:rFonts w:ascii="Times New Roman" w:hAnsi="Times New Roman"/>
                <w:sz w:val="22"/>
                <w:szCs w:val="22"/>
              </w:rPr>
              <w:t>wit</w:t>
            </w:r>
            <w:r w:rsidR="00AA5D55">
              <w:rPr>
                <w:rFonts w:ascii="Times New Roman" w:hAnsi="Times New Roman"/>
                <w:sz w:val="22"/>
                <w:szCs w:val="22"/>
              </w:rPr>
              <w:t>h the</w:t>
            </w:r>
            <w:r w:rsidR="004A03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5D55" w:rsidRPr="00AA5D55">
              <w:rPr>
                <w:rFonts w:ascii="Times New Roman" w:hAnsi="Times New Roman"/>
                <w:b/>
                <w:sz w:val="22"/>
                <w:szCs w:val="22"/>
              </w:rPr>
              <w:t>COMMUNITY</w:t>
            </w:r>
            <w:r w:rsidR="00710F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0FA4">
              <w:rPr>
                <w:rFonts w:ascii="Times New Roman" w:hAnsi="Times New Roman"/>
                <w:sz w:val="22"/>
                <w:szCs w:val="22"/>
              </w:rPr>
              <w:t xml:space="preserve">of </w:t>
            </w:r>
            <w:r w:rsidR="00274387">
              <w:rPr>
                <w:rFonts w:ascii="Times New Roman" w:hAnsi="Times New Roman"/>
                <w:sz w:val="22"/>
                <w:szCs w:val="22"/>
              </w:rPr>
              <w:t xml:space="preserve">other </w:t>
            </w:r>
            <w:r w:rsidR="00710FA4">
              <w:rPr>
                <w:rFonts w:ascii="Times New Roman" w:hAnsi="Times New Roman"/>
                <w:sz w:val="22"/>
                <w:szCs w:val="22"/>
              </w:rPr>
              <w:t>financial planning practitioners</w:t>
            </w:r>
            <w:r w:rsidR="00D202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74387" w:rsidRPr="00274387">
              <w:rPr>
                <w:rFonts w:ascii="Times New Roman" w:hAnsi="Times New Roman"/>
                <w:b/>
                <w:sz w:val="22"/>
                <w:szCs w:val="22"/>
              </w:rPr>
              <w:t>GROW</w:t>
            </w:r>
            <w:r w:rsidR="00AA5D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03E7">
              <w:rPr>
                <w:rFonts w:ascii="Times New Roman" w:hAnsi="Times New Roman"/>
                <w:sz w:val="22"/>
                <w:szCs w:val="22"/>
              </w:rPr>
              <w:t>their planning skills/knowledge, and promote the profession of financial planning</w:t>
            </w:r>
            <w:r w:rsidR="00D202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0FDB">
              <w:rPr>
                <w:rFonts w:ascii="Times New Roman" w:hAnsi="Times New Roman"/>
                <w:sz w:val="22"/>
                <w:szCs w:val="22"/>
              </w:rPr>
              <w:t xml:space="preserve">as they </w:t>
            </w:r>
            <w:r w:rsidR="00D202DD" w:rsidRPr="007914D9">
              <w:rPr>
                <w:rFonts w:ascii="Times New Roman" w:hAnsi="Times New Roman"/>
                <w:b/>
                <w:sz w:val="22"/>
                <w:szCs w:val="22"/>
              </w:rPr>
              <w:t>GIVE</w:t>
            </w:r>
            <w:r w:rsidR="00D202DD">
              <w:rPr>
                <w:rFonts w:ascii="Times New Roman" w:hAnsi="Times New Roman"/>
                <w:sz w:val="22"/>
                <w:szCs w:val="22"/>
              </w:rPr>
              <w:t xml:space="preserve"> back to</w:t>
            </w:r>
            <w:r w:rsidR="007914D9">
              <w:rPr>
                <w:rFonts w:ascii="Times New Roman" w:hAnsi="Times New Roman"/>
                <w:sz w:val="22"/>
                <w:szCs w:val="22"/>
              </w:rPr>
              <w:t xml:space="preserve"> residents of the Twin Cities and greater Minnesota.</w:t>
            </w:r>
          </w:p>
        </w:tc>
      </w:tr>
      <w:tr w:rsidR="004A03E7" w:rsidRPr="00355A01" w:rsidTr="00577FF8">
        <w:trPr>
          <w:trHeight w:val="447"/>
        </w:trPr>
        <w:tc>
          <w:tcPr>
            <w:tcW w:w="2729" w:type="dxa"/>
          </w:tcPr>
          <w:p w:rsidR="004A03E7" w:rsidRPr="00DB3E13" w:rsidRDefault="004A03E7" w:rsidP="004A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will we communicate with our targeted audiences?</w:t>
            </w:r>
          </w:p>
        </w:tc>
        <w:tc>
          <w:tcPr>
            <w:tcW w:w="7550" w:type="dxa"/>
          </w:tcPr>
          <w:p w:rsidR="004A03E7" w:rsidRPr="00DB3E13" w:rsidRDefault="004A03E7" w:rsidP="004A03E7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Through </w:t>
            </w:r>
            <w:r w:rsidR="006231DA">
              <w:rPr>
                <w:rFonts w:ascii="Times New Roman" w:hAnsi="Times New Roman"/>
                <w:sz w:val="22"/>
                <w:szCs w:val="22"/>
              </w:rPr>
              <w:t xml:space="preserve">one-on-one interactions </w:t>
            </w:r>
            <w:r w:rsidR="004522A5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B741C1">
              <w:rPr>
                <w:rFonts w:ascii="Times New Roman" w:hAnsi="Times New Roman"/>
                <w:sz w:val="22"/>
                <w:szCs w:val="22"/>
              </w:rPr>
              <w:t>public speaking opportunities</w:t>
            </w:r>
            <w:r w:rsidR="004522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31DA">
              <w:rPr>
                <w:rFonts w:ascii="Times New Roman" w:hAnsi="Times New Roman"/>
                <w:sz w:val="22"/>
                <w:szCs w:val="22"/>
              </w:rPr>
              <w:t>at social, educational and volunteer events throughout the year</w:t>
            </w:r>
            <w:r w:rsidR="00C445EA">
              <w:rPr>
                <w:rFonts w:ascii="Times New Roman" w:hAnsi="Times New Roman"/>
                <w:sz w:val="22"/>
                <w:szCs w:val="22"/>
              </w:rPr>
              <w:t>, the FPA MN newsletter and social media accounts</w:t>
            </w:r>
            <w:r w:rsidR="00741DDD">
              <w:rPr>
                <w:rFonts w:ascii="Times New Roman" w:hAnsi="Times New Roman"/>
                <w:sz w:val="22"/>
                <w:szCs w:val="22"/>
              </w:rPr>
              <w:t>, as well as</w:t>
            </w:r>
            <w:r w:rsidR="00C445EA">
              <w:rPr>
                <w:rFonts w:ascii="Times New Roman" w:hAnsi="Times New Roman"/>
                <w:sz w:val="22"/>
                <w:szCs w:val="22"/>
              </w:rPr>
              <w:t xml:space="preserve"> ad hoc email communications </w:t>
            </w:r>
            <w:r w:rsidR="004522A5">
              <w:rPr>
                <w:rFonts w:ascii="Times New Roman" w:hAnsi="Times New Roman"/>
                <w:sz w:val="22"/>
                <w:szCs w:val="22"/>
              </w:rPr>
              <w:t>distributed by the FPA MN Volunteer Director</w:t>
            </w:r>
            <w:r w:rsidR="00741D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E47DE" w:rsidRDefault="004E47DE" w:rsidP="00632B72">
      <w:pPr>
        <w:rPr>
          <w:rFonts w:ascii="Times New Roman" w:hAnsi="Times New Roman"/>
          <w:sz w:val="22"/>
          <w:szCs w:val="22"/>
        </w:rPr>
      </w:pPr>
    </w:p>
    <w:p w:rsidR="00192CE7" w:rsidRDefault="00192CE7" w:rsidP="00632B72">
      <w:pPr>
        <w:rPr>
          <w:rFonts w:ascii="Times New Roman" w:hAnsi="Times New Roman"/>
          <w:sz w:val="22"/>
          <w:szCs w:val="22"/>
        </w:rPr>
      </w:pPr>
    </w:p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/>
      </w:tblPr>
      <w:tblGrid>
        <w:gridCol w:w="3798"/>
        <w:gridCol w:w="1271"/>
        <w:gridCol w:w="2250"/>
        <w:gridCol w:w="2869"/>
      </w:tblGrid>
      <w:tr w:rsidR="004E47DE" w:rsidRPr="00355A01" w:rsidTr="00B20FFF">
        <w:trPr>
          <w:trHeight w:val="435"/>
        </w:trPr>
        <w:tc>
          <w:tcPr>
            <w:tcW w:w="3798" w:type="dxa"/>
            <w:vAlign w:val="center"/>
          </w:tcPr>
          <w:p w:rsidR="004E47DE" w:rsidRPr="00355A01" w:rsidRDefault="004E47DE" w:rsidP="00577FF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6666"/>
                <w:sz w:val="22"/>
                <w:szCs w:val="22"/>
              </w:rPr>
              <w:t>Tactics to Fulfill Strategy</w:t>
            </w:r>
          </w:p>
        </w:tc>
        <w:tc>
          <w:tcPr>
            <w:tcW w:w="1271" w:type="dxa"/>
            <w:vAlign w:val="center"/>
          </w:tcPr>
          <w:p w:rsidR="004E47DE" w:rsidRPr="004E47DE" w:rsidRDefault="004E47DE" w:rsidP="00577FF8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Target Date</w:t>
            </w:r>
          </w:p>
        </w:tc>
        <w:tc>
          <w:tcPr>
            <w:tcW w:w="2250" w:type="dxa"/>
            <w:vAlign w:val="center"/>
          </w:tcPr>
          <w:p w:rsidR="004E47DE" w:rsidRPr="004E47DE" w:rsidRDefault="004E47DE" w:rsidP="00577FF8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Committee Member(s)</w:t>
            </w:r>
          </w:p>
          <w:p w:rsidR="004E47DE" w:rsidRPr="004E47DE" w:rsidRDefault="004E47DE" w:rsidP="00577FF8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Spearheading</w:t>
            </w:r>
          </w:p>
        </w:tc>
        <w:tc>
          <w:tcPr>
            <w:tcW w:w="2869" w:type="dxa"/>
            <w:vAlign w:val="center"/>
          </w:tcPr>
          <w:p w:rsidR="004E47DE" w:rsidRPr="004E47DE" w:rsidRDefault="004E47DE" w:rsidP="00577FF8">
            <w:pPr>
              <w:ind w:hanging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Value that shoul</w:t>
            </w:r>
            <w:r w:rsidR="00F8197A">
              <w:rPr>
                <w:rFonts w:ascii="Times New Roman" w:hAnsi="Times New Roman"/>
                <w:color w:val="006666"/>
                <w:sz w:val="22"/>
                <w:szCs w:val="22"/>
              </w:rPr>
              <w:t>d be Communicated</w:t>
            </w:r>
          </w:p>
        </w:tc>
      </w:tr>
      <w:tr w:rsidR="004E47DE" w:rsidRPr="00355A01" w:rsidTr="00B20FFF">
        <w:trPr>
          <w:trHeight w:val="458"/>
        </w:trPr>
        <w:tc>
          <w:tcPr>
            <w:tcW w:w="3798" w:type="dxa"/>
          </w:tcPr>
          <w:p w:rsidR="004E47DE" w:rsidRPr="00DB3E13" w:rsidRDefault="00843972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 with the Volunteer Director and</w:t>
            </w:r>
            <w:r w:rsidR="00325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Financial </w:t>
            </w:r>
            <w:r w:rsidR="003257A6">
              <w:rPr>
                <w:rFonts w:ascii="Times New Roman" w:hAnsi="Times New Roman"/>
                <w:sz w:val="22"/>
                <w:szCs w:val="22"/>
              </w:rPr>
              <w:t>Education Committee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EF0093">
              <w:rPr>
                <w:rFonts w:ascii="Times New Roman" w:hAnsi="Times New Roman"/>
                <w:sz w:val="22"/>
                <w:szCs w:val="22"/>
              </w:rPr>
              <w:t xml:space="preserve">organize and promote </w:t>
            </w:r>
            <w:r w:rsidR="00741DDD">
              <w:rPr>
                <w:rFonts w:ascii="Times New Roman" w:hAnsi="Times New Roman"/>
                <w:sz w:val="22"/>
                <w:szCs w:val="22"/>
              </w:rPr>
              <w:t>CBO participation and connect them to members interested in volunteer opportunities.</w:t>
            </w:r>
          </w:p>
        </w:tc>
        <w:tc>
          <w:tcPr>
            <w:tcW w:w="1271" w:type="dxa"/>
          </w:tcPr>
          <w:p w:rsidR="004E47DE" w:rsidRPr="00DB3E13" w:rsidRDefault="00164ABF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</w:tcPr>
          <w:p w:rsidR="004E47DE" w:rsidRPr="00DB3E13" w:rsidRDefault="00741DDD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2869" w:type="dxa"/>
          </w:tcPr>
          <w:p w:rsidR="004E47DE" w:rsidRPr="00DB3E13" w:rsidRDefault="00D96A10" w:rsidP="00577FF8">
            <w:pPr>
              <w:ind w:hanging="18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 w:rsidRPr="00A533FD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When you </w:t>
            </w:r>
            <w:r w:rsidRPr="00A533FD">
              <w:rPr>
                <w:rFonts w:ascii="Times New Roman" w:hAnsi="Times New Roman"/>
                <w:b/>
                <w:color w:val="231F20"/>
                <w:sz w:val="22"/>
                <w:szCs w:val="22"/>
              </w:rPr>
              <w:t xml:space="preserve">GIVE </w:t>
            </w:r>
            <w:r w:rsidRPr="00A533FD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of your time and talents, you </w:t>
            </w:r>
            <w:r w:rsidRPr="00A533FD">
              <w:rPr>
                <w:rFonts w:ascii="Times New Roman" w:hAnsi="Times New Roman"/>
                <w:b/>
                <w:color w:val="231F20"/>
                <w:sz w:val="22"/>
                <w:szCs w:val="22"/>
              </w:rPr>
              <w:t>GROW</w:t>
            </w:r>
            <w:r w:rsidRPr="00A533FD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1350BA" w:rsidRPr="00A533FD">
              <w:rPr>
                <w:rFonts w:ascii="Times New Roman" w:hAnsi="Times New Roman"/>
                <w:color w:val="231F20"/>
                <w:sz w:val="22"/>
                <w:szCs w:val="22"/>
              </w:rPr>
              <w:t>even more.</w:t>
            </w:r>
            <w:r w:rsidR="005D3A1E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</w:p>
        </w:tc>
      </w:tr>
      <w:tr w:rsidR="00B20FFF" w:rsidRPr="00684860" w:rsidTr="00B20FFF">
        <w:trPr>
          <w:trHeight w:val="435"/>
        </w:trPr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Pr="00684860" w:rsidRDefault="00B20FFF" w:rsidP="00CA2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84860">
              <w:rPr>
                <w:rFonts w:ascii="Times New Roman" w:hAnsi="Times New Roman"/>
                <w:sz w:val="22"/>
                <w:szCs w:val="22"/>
              </w:rPr>
              <w:t>Twin Cities Financial Planning Day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Pr="00684860" w:rsidRDefault="00741DDD" w:rsidP="00CA20FA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September </w:t>
            </w:r>
            <w:r w:rsidR="00B20FFF" w:rsidRPr="00684860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Pr="00684860" w:rsidRDefault="00ED5327" w:rsidP="00CA20FA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28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Pr="00684860" w:rsidRDefault="00B20FFF" w:rsidP="00CA20FA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Promote the</w:t>
            </w:r>
            <w:r w:rsidRPr="00684860">
              <w:rPr>
                <w:rFonts w:ascii="Times New Roman" w:hAnsi="Times New Roman"/>
                <w:sz w:val="22"/>
                <w:szCs w:val="22"/>
              </w:rPr>
              <w:t xml:space="preserve"> value of pro bono financial within the Twin Cities community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D5327" w:rsidRPr="00684860" w:rsidTr="00B20FFF">
        <w:trPr>
          <w:trHeight w:val="435"/>
        </w:trPr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5327" w:rsidRPr="00684860" w:rsidRDefault="00ED5327" w:rsidP="00CA2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 bono committee member recruitment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5327" w:rsidRPr="00684860" w:rsidRDefault="00ED5327" w:rsidP="00ED5327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5327" w:rsidRPr="00684860" w:rsidRDefault="00ED5327" w:rsidP="00CA20FA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28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5327" w:rsidRDefault="00A25350" w:rsidP="00CA20FA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Being a pro bono committee member is a fun and fulfilling way to promote the practice and profession of </w:t>
            </w:r>
            <w:r w:rsidR="00B3578E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pro bono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financial planning.</w:t>
            </w:r>
          </w:p>
        </w:tc>
      </w:tr>
      <w:tr w:rsidR="00B20FFF" w:rsidRPr="00355A01" w:rsidTr="00B20FFF">
        <w:trPr>
          <w:trHeight w:val="458"/>
        </w:trPr>
        <w:tc>
          <w:tcPr>
            <w:tcW w:w="3798" w:type="dxa"/>
          </w:tcPr>
          <w:p w:rsidR="00B20FFF" w:rsidRDefault="00B20FFF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Fully implement volunteer database, and inform technology integration efforts being undertaken by OneFPA as part of the OneFPA Network initiative</w:t>
            </w:r>
          </w:p>
        </w:tc>
        <w:tc>
          <w:tcPr>
            <w:tcW w:w="1271" w:type="dxa"/>
          </w:tcPr>
          <w:p w:rsidR="00B20FFF" w:rsidRDefault="00B20FFF" w:rsidP="00577FF8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</w:tcPr>
          <w:p w:rsidR="00B20FFF" w:rsidRDefault="00B3578E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Volunteer Director,</w:t>
            </w:r>
            <w:r w:rsidR="00B20FFF">
              <w:rPr>
                <w:rFonts w:ascii="Times New Roman" w:hAnsi="Times New Roman"/>
                <w:sz w:val="22"/>
                <w:szCs w:val="22"/>
              </w:rPr>
              <w:t xml:space="preserve"> Tiffany Walker</w:t>
            </w:r>
          </w:p>
        </w:tc>
        <w:tc>
          <w:tcPr>
            <w:tcW w:w="2869" w:type="dxa"/>
          </w:tcPr>
          <w:p w:rsidR="00B20FFF" w:rsidRPr="00A533FD" w:rsidRDefault="00B20FFF" w:rsidP="00577FF8">
            <w:pPr>
              <w:ind w:hanging="18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FPA MN will communicate regarding volunteer engagement opportunities in a consistent, targeted, efficient way.</w:t>
            </w:r>
          </w:p>
        </w:tc>
      </w:tr>
      <w:tr w:rsidR="00B20FFF" w:rsidRPr="00355A01" w:rsidTr="00B20FFF">
        <w:trPr>
          <w:trHeight w:val="435"/>
        </w:trPr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Pr="00DB3E13" w:rsidRDefault="00B20FFF" w:rsidP="00577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Recognize and promote outcomes of volunteer activities in a timely manner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Pr="00DB3E13" w:rsidRDefault="00B20FFF" w:rsidP="00577FF8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Pr="00DB3E13" w:rsidRDefault="00255A14" w:rsidP="00577FF8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Volunteer Director, All Committee members</w:t>
            </w:r>
          </w:p>
        </w:tc>
        <w:tc>
          <w:tcPr>
            <w:tcW w:w="28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Pr="00DB3E13" w:rsidRDefault="00B20FFF" w:rsidP="009F53D1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 w:rsidRPr="00A533FD">
              <w:rPr>
                <w:rFonts w:ascii="Times New Roman" w:hAnsi="Times New Roman"/>
                <w:sz w:val="22"/>
                <w:szCs w:val="22"/>
              </w:rPr>
              <w:t>The efforts of our volunteer members are impactful and valued.</w:t>
            </w:r>
          </w:p>
        </w:tc>
      </w:tr>
      <w:tr w:rsidR="00B20FFF" w:rsidTr="00B20FFF">
        <w:trPr>
          <w:trHeight w:val="435"/>
        </w:trPr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Default="00B20FFF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Include CBO’s in </w:t>
            </w:r>
            <w:r w:rsidR="00255A14">
              <w:rPr>
                <w:rFonts w:ascii="Times New Roman" w:hAnsi="Times New Roman"/>
                <w:sz w:val="22"/>
                <w:szCs w:val="22"/>
              </w:rPr>
              <w:t>FPA MN social events, including volunteer appreciation events</w:t>
            </w:r>
          </w:p>
        </w:tc>
        <w:tc>
          <w:tcPr>
            <w:tcW w:w="12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Default="00B20FFF" w:rsidP="00974DE3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Default="00B20FFF" w:rsidP="00082273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FFF" w:rsidRDefault="00B20FFF" w:rsidP="00974DE3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 appreciate our community partners!</w:t>
            </w:r>
          </w:p>
        </w:tc>
      </w:tr>
    </w:tbl>
    <w:p w:rsidR="00192CE7" w:rsidRDefault="00192CE7" w:rsidP="00632B72">
      <w:pPr>
        <w:rPr>
          <w:rFonts w:ascii="Times New Roman" w:hAnsi="Times New Roman"/>
          <w:sz w:val="22"/>
          <w:szCs w:val="22"/>
        </w:rPr>
      </w:pPr>
    </w:p>
    <w:p w:rsidR="003124F4" w:rsidRPr="00192CE7" w:rsidRDefault="004E47DE" w:rsidP="00F8637F">
      <w:pPr>
        <w:pStyle w:val="CommentText"/>
        <w:contextualSpacing/>
        <w:rPr>
          <w:rFonts w:ascii="Arial" w:hAnsi="Arial" w:cs="Arial"/>
          <w:b/>
          <w:color w:val="006666"/>
          <w:sz w:val="18"/>
          <w:szCs w:val="18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t>Ways to Integrate Ideas and Collaborate</w:t>
      </w: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</w:r>
      <w:r w:rsidRPr="00192CE7">
        <w:rPr>
          <w:rFonts w:ascii="Arial" w:hAnsi="Arial" w:cs="Arial"/>
          <w:b/>
          <w:color w:val="006666"/>
          <w:sz w:val="18"/>
          <w:szCs w:val="18"/>
        </w:rPr>
        <w:t>How does what you do integrate with what other committees</w:t>
      </w:r>
      <w:r>
        <w:rPr>
          <w:rFonts w:ascii="Arial" w:hAnsi="Arial" w:cs="Arial"/>
          <w:b/>
          <w:color w:val="006666"/>
          <w:sz w:val="18"/>
          <w:szCs w:val="18"/>
        </w:rPr>
        <w:t>/organizations</w:t>
      </w:r>
      <w:r w:rsidRPr="00192CE7">
        <w:rPr>
          <w:rFonts w:ascii="Arial" w:hAnsi="Arial" w:cs="Arial"/>
          <w:b/>
          <w:color w:val="006666"/>
          <w:sz w:val="18"/>
          <w:szCs w:val="18"/>
        </w:rPr>
        <w:t xml:space="preserve"> do?</w:t>
      </w:r>
      <w:r w:rsidR="00192CE7">
        <w:rPr>
          <w:rFonts w:ascii="Arial" w:hAnsi="Arial" w:cs="Arial"/>
          <w:b/>
          <w:color w:val="006666"/>
          <w:sz w:val="18"/>
          <w:szCs w:val="18"/>
        </w:rPr>
        <w:br/>
      </w:r>
    </w:p>
    <w:tbl>
      <w:tblPr>
        <w:tblW w:w="1008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/>
      </w:tblPr>
      <w:tblGrid>
        <w:gridCol w:w="3330"/>
        <w:gridCol w:w="3510"/>
        <w:gridCol w:w="3240"/>
      </w:tblGrid>
      <w:tr w:rsidR="00082273" w:rsidRPr="00355A01" w:rsidTr="00974DE3">
        <w:tc>
          <w:tcPr>
            <w:tcW w:w="3330" w:type="dxa"/>
            <w:tcBorders>
              <w:top w:val="nil"/>
              <w:left w:val="nil"/>
              <w:bottom w:val="single" w:sz="4" w:space="0" w:color="999999"/>
            </w:tcBorders>
          </w:tcPr>
          <w:p w:rsidR="00082273" w:rsidRPr="00355A01" w:rsidRDefault="00082273" w:rsidP="00974DE3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Alliance</w:t>
            </w:r>
          </w:p>
        </w:tc>
        <w:tc>
          <w:tcPr>
            <w:tcW w:w="3510" w:type="dxa"/>
            <w:tcBorders>
              <w:top w:val="nil"/>
              <w:bottom w:val="single" w:sz="4" w:space="0" w:color="999999"/>
            </w:tcBorders>
          </w:tcPr>
          <w:p w:rsidR="00082273" w:rsidRPr="00355A01" w:rsidRDefault="00082273" w:rsidP="00974DE3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we provide?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  <w:right w:val="nil"/>
            </w:tcBorders>
          </w:tcPr>
          <w:p w:rsidR="00082273" w:rsidRPr="00355A01" w:rsidRDefault="00082273" w:rsidP="00974DE3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they provide</w:t>
            </w: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</w:tr>
      <w:tr w:rsidR="00A533FD" w:rsidRPr="00DB3E13" w:rsidTr="00CA20FA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33FD" w:rsidRPr="00DB3E13" w:rsidRDefault="00A533FD" w:rsidP="00CA2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CFP Board/OneFPA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33FD" w:rsidRPr="00DB3E13" w:rsidRDefault="00A533FD" w:rsidP="00CA2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Commitment to the value of the CFP® designation, structured volunteer opportunities.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A533FD" w:rsidRPr="00DB3E13" w:rsidRDefault="00A533FD" w:rsidP="00CA20FA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Technology and marketing tools to facilitate and support engagement with CFP® practitioners regarding pro bono volunteer opportunities.</w:t>
            </w:r>
          </w:p>
        </w:tc>
      </w:tr>
      <w:tr w:rsidR="006D2730" w:rsidRPr="00DB3E13" w:rsidTr="00CA20FA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2730" w:rsidRPr="00DB3E13" w:rsidRDefault="006D2730" w:rsidP="00CA2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Foundation for Financial Planning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D2730" w:rsidRPr="00DB3E13" w:rsidRDefault="006D2730" w:rsidP="00CA2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Access to volunteers, outcome stories.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6D2730" w:rsidRPr="00DB3E13" w:rsidRDefault="006D2730" w:rsidP="00CA20FA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Grant funding, access to a national network of CBO resources.</w:t>
            </w:r>
          </w:p>
        </w:tc>
      </w:tr>
      <w:tr w:rsidR="00082273" w:rsidRPr="00355A01" w:rsidTr="00974DE3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2273" w:rsidRPr="00DB3E13" w:rsidRDefault="00082273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5F5CAF">
              <w:rPr>
                <w:rFonts w:ascii="Times New Roman" w:hAnsi="Times New Roman"/>
                <w:sz w:val="22"/>
                <w:szCs w:val="22"/>
              </w:rPr>
              <w:t>ublic Relations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2273" w:rsidRPr="00DB3E13" w:rsidRDefault="008D074F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Engaging</w:t>
            </w:r>
            <w:r w:rsidR="00082273">
              <w:rPr>
                <w:rFonts w:ascii="Times New Roman" w:hAnsi="Times New Roman"/>
                <w:sz w:val="22"/>
                <w:szCs w:val="22"/>
              </w:rPr>
              <w:t xml:space="preserve"> success stories and content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a timely way.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082273" w:rsidRPr="00DB3E13" w:rsidRDefault="00082273" w:rsidP="00974DE3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Increased public awareness</w:t>
            </w:r>
            <w:r w:rsidR="008D074F">
              <w:rPr>
                <w:rFonts w:ascii="Times New Roman" w:hAnsi="Times New Roman"/>
                <w:sz w:val="22"/>
                <w:szCs w:val="22"/>
              </w:rPr>
              <w:t xml:space="preserve"> of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enhanced </w:t>
            </w:r>
            <w:r w:rsidR="008D074F">
              <w:rPr>
                <w:rFonts w:ascii="Times New Roman" w:hAnsi="Times New Roman"/>
                <w:sz w:val="22"/>
                <w:szCs w:val="22"/>
              </w:rPr>
              <w:t xml:space="preserve">member engagement with </w:t>
            </w:r>
            <w:r w:rsidR="00877276">
              <w:rPr>
                <w:rFonts w:ascii="Times New Roman" w:hAnsi="Times New Roman"/>
                <w:sz w:val="22"/>
                <w:szCs w:val="22"/>
              </w:rPr>
              <w:t xml:space="preserve">FPA MN </w:t>
            </w:r>
            <w:r w:rsidR="008D074F">
              <w:rPr>
                <w:rFonts w:ascii="Times New Roman" w:hAnsi="Times New Roman"/>
                <w:sz w:val="22"/>
                <w:szCs w:val="22"/>
              </w:rPr>
              <w:t>pro bono activities.</w:t>
            </w:r>
          </w:p>
        </w:tc>
      </w:tr>
      <w:tr w:rsidR="00082273" w:rsidRPr="00355A01" w:rsidTr="00974DE3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2273" w:rsidRPr="00DB3E13" w:rsidRDefault="00082273" w:rsidP="00974DE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Member Experience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2273" w:rsidRPr="00DB3E13" w:rsidRDefault="00877276" w:rsidP="0008227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meaningful way for CFP® practitioner members </w:t>
            </w:r>
            <w:r w:rsidR="00CF7FD6">
              <w:rPr>
                <w:rFonts w:ascii="Times New Roman" w:hAnsi="Times New Roman"/>
                <w:sz w:val="22"/>
                <w:szCs w:val="22"/>
              </w:rPr>
              <w:t>to deepen their engagement with FPA MN.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082273" w:rsidRPr="00DB3E13" w:rsidRDefault="00082273" w:rsidP="00082273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Opportunity to engage with FPA </w:t>
            </w:r>
            <w:r w:rsidR="00CF7FD6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MN </w:t>
            </w:r>
            <w:r>
              <w:rPr>
                <w:rFonts w:ascii="Times New Roman" w:hAnsi="Times New Roman"/>
                <w:color w:val="231F20"/>
                <w:sz w:val="22"/>
                <w:szCs w:val="22"/>
              </w:rPr>
              <w:t>membership</w:t>
            </w:r>
            <w:r w:rsidR="004C6FDF">
              <w:rPr>
                <w:rFonts w:ascii="Times New Roman" w:hAnsi="Times New Roman"/>
                <w:color w:val="231F20"/>
                <w:sz w:val="22"/>
                <w:szCs w:val="22"/>
              </w:rPr>
              <w:t>, assist with recruitment of volunteers.</w:t>
            </w:r>
          </w:p>
        </w:tc>
      </w:tr>
      <w:tr w:rsidR="00082273" w:rsidRPr="00355A01" w:rsidTr="00974DE3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2273" w:rsidRPr="00DB3E13" w:rsidRDefault="00082273" w:rsidP="00974DE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Financial Education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2273" w:rsidRPr="00DB3E13" w:rsidRDefault="005F5CAF" w:rsidP="0008227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Shared support of Volunteer Director activities.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082273" w:rsidRPr="00DB3E13" w:rsidRDefault="00257AA8" w:rsidP="00974DE3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Help o</w:t>
            </w:r>
            <w:r w:rsidR="00CC7035">
              <w:rPr>
                <w:rFonts w:ascii="Times New Roman" w:hAnsi="Times New Roman"/>
                <w:sz w:val="22"/>
                <w:szCs w:val="22"/>
              </w:rPr>
              <w:t>rganize and promote volunteer engagement opportunities.</w:t>
            </w:r>
          </w:p>
        </w:tc>
      </w:tr>
    </w:tbl>
    <w:p w:rsidR="001A71CF" w:rsidRDefault="001A71CF" w:rsidP="00F8637F">
      <w:pPr>
        <w:contextualSpacing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F53D1" w:rsidRDefault="009F53D1" w:rsidP="009F53D1">
      <w:pPr>
        <w:rPr>
          <w:rFonts w:ascii="Times New Roman" w:hAnsi="Times New Roman"/>
          <w:sz w:val="22"/>
          <w:szCs w:val="22"/>
        </w:rPr>
      </w:pPr>
    </w:p>
    <w:tbl>
      <w:tblPr>
        <w:tblW w:w="10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/>
      </w:tblPr>
      <w:tblGrid>
        <w:gridCol w:w="2729"/>
        <w:gridCol w:w="7550"/>
      </w:tblGrid>
      <w:tr w:rsidR="009F53D1" w:rsidRPr="00355A01" w:rsidTr="00974DE3">
        <w:trPr>
          <w:trHeight w:val="611"/>
        </w:trPr>
        <w:tc>
          <w:tcPr>
            <w:tcW w:w="2729" w:type="dxa"/>
            <w:vAlign w:val="center"/>
          </w:tcPr>
          <w:p w:rsidR="009F53D1" w:rsidRPr="00355A01" w:rsidRDefault="009F53D1" w:rsidP="00974DE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Strat</w:t>
            </w:r>
            <w:r>
              <w:rPr>
                <w:rFonts w:ascii="Times New Roman" w:hAnsi="Times New Roman"/>
                <w:b/>
                <w:color w:val="006666"/>
                <w:sz w:val="22"/>
                <w:szCs w:val="22"/>
              </w:rPr>
              <w:t>egy 3</w:t>
            </w:r>
          </w:p>
        </w:tc>
        <w:tc>
          <w:tcPr>
            <w:tcW w:w="7550" w:type="dxa"/>
            <w:vAlign w:val="center"/>
          </w:tcPr>
          <w:p w:rsidR="009F53D1" w:rsidRPr="00355A01" w:rsidRDefault="00317018" w:rsidP="00974DE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Provide</w:t>
            </w:r>
            <w:r w:rsidR="009F53D1">
              <w:rPr>
                <w:rFonts w:ascii="Times New Roman" w:hAnsi="Times New Roman"/>
                <w:sz w:val="22"/>
                <w:szCs w:val="22"/>
              </w:rPr>
              <w:t xml:space="preserve"> opportunities for our CFP® practitioners to offer </w:t>
            </w:r>
            <w:r w:rsidR="00257AA8">
              <w:rPr>
                <w:rFonts w:ascii="Times New Roman" w:hAnsi="Times New Roman"/>
                <w:sz w:val="22"/>
                <w:szCs w:val="22"/>
              </w:rPr>
              <w:t>p</w:t>
            </w:r>
            <w:r w:rsidR="009F53D1">
              <w:rPr>
                <w:rFonts w:ascii="Times New Roman" w:hAnsi="Times New Roman"/>
                <w:sz w:val="22"/>
                <w:szCs w:val="22"/>
              </w:rPr>
              <w:t xml:space="preserve">ro </w:t>
            </w:r>
            <w:r w:rsidR="00257AA8">
              <w:rPr>
                <w:rFonts w:ascii="Times New Roman" w:hAnsi="Times New Roman"/>
                <w:sz w:val="22"/>
                <w:szCs w:val="22"/>
              </w:rPr>
              <w:t>b</w:t>
            </w:r>
            <w:r w:rsidR="009F53D1">
              <w:rPr>
                <w:rFonts w:ascii="Times New Roman" w:hAnsi="Times New Roman"/>
                <w:sz w:val="22"/>
                <w:szCs w:val="22"/>
              </w:rPr>
              <w:t xml:space="preserve">ono advice to the </w:t>
            </w:r>
            <w:r w:rsidR="00257AA8">
              <w:rPr>
                <w:rFonts w:ascii="Times New Roman" w:hAnsi="Times New Roman"/>
                <w:sz w:val="22"/>
                <w:szCs w:val="22"/>
              </w:rPr>
              <w:t>public</w:t>
            </w:r>
          </w:p>
        </w:tc>
      </w:tr>
      <w:tr w:rsidR="009F53D1" w:rsidRPr="00355A01" w:rsidTr="00974DE3">
        <w:trPr>
          <w:trHeight w:val="447"/>
        </w:trPr>
        <w:tc>
          <w:tcPr>
            <w:tcW w:w="2729" w:type="dxa"/>
          </w:tcPr>
          <w:p w:rsidR="009F53D1" w:rsidRPr="00DB3E13" w:rsidRDefault="009F53D1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will we communicate with our targeted audiences?</w:t>
            </w:r>
          </w:p>
        </w:tc>
        <w:tc>
          <w:tcPr>
            <w:tcW w:w="7550" w:type="dxa"/>
          </w:tcPr>
          <w:p w:rsidR="009F53D1" w:rsidRPr="00DB3E13" w:rsidRDefault="00317018" w:rsidP="00D1453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Develop and nurture relationships with</w:t>
            </w:r>
            <w:r w:rsidR="00264FC4">
              <w:rPr>
                <w:rFonts w:ascii="Times New Roman" w:hAnsi="Times New Roman"/>
                <w:sz w:val="22"/>
                <w:szCs w:val="22"/>
              </w:rPr>
              <w:t xml:space="preserve"> new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existing </w:t>
            </w:r>
            <w:r w:rsidR="00264FC4">
              <w:rPr>
                <w:rFonts w:ascii="Times New Roman" w:hAnsi="Times New Roman"/>
                <w:sz w:val="22"/>
                <w:szCs w:val="22"/>
              </w:rPr>
              <w:t>CBO partners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aligned with FPA’s primary aim</w:t>
            </w:r>
          </w:p>
        </w:tc>
      </w:tr>
    </w:tbl>
    <w:p w:rsidR="009F53D1" w:rsidRDefault="009F53D1" w:rsidP="009F53D1">
      <w:pPr>
        <w:rPr>
          <w:rFonts w:ascii="Times New Roman" w:hAnsi="Times New Roman"/>
          <w:sz w:val="22"/>
          <w:szCs w:val="22"/>
        </w:rPr>
      </w:pPr>
    </w:p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9" w:type="dxa"/>
          <w:right w:w="29" w:type="dxa"/>
        </w:tblCellMar>
        <w:tblLook w:val="0000"/>
      </w:tblPr>
      <w:tblGrid>
        <w:gridCol w:w="3798"/>
        <w:gridCol w:w="1271"/>
        <w:gridCol w:w="2250"/>
        <w:gridCol w:w="2869"/>
      </w:tblGrid>
      <w:tr w:rsidR="009F53D1" w:rsidRPr="00355A01" w:rsidTr="00974DE3">
        <w:trPr>
          <w:trHeight w:val="435"/>
        </w:trPr>
        <w:tc>
          <w:tcPr>
            <w:tcW w:w="3798" w:type="dxa"/>
            <w:vAlign w:val="center"/>
          </w:tcPr>
          <w:p w:rsidR="009F53D1" w:rsidRPr="00355A01" w:rsidRDefault="009F53D1" w:rsidP="00974DE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6666"/>
                <w:sz w:val="22"/>
                <w:szCs w:val="22"/>
              </w:rPr>
              <w:t>Tactics to Fulfill Strategy</w:t>
            </w:r>
          </w:p>
        </w:tc>
        <w:tc>
          <w:tcPr>
            <w:tcW w:w="1271" w:type="dxa"/>
            <w:vAlign w:val="center"/>
          </w:tcPr>
          <w:p w:rsidR="009F53D1" w:rsidRPr="004E47DE" w:rsidRDefault="009F53D1" w:rsidP="00974DE3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Target Date</w:t>
            </w:r>
          </w:p>
        </w:tc>
        <w:tc>
          <w:tcPr>
            <w:tcW w:w="2250" w:type="dxa"/>
            <w:vAlign w:val="center"/>
          </w:tcPr>
          <w:p w:rsidR="009F53D1" w:rsidRPr="004E47DE" w:rsidRDefault="009F53D1" w:rsidP="00974DE3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Committee Member(s)</w:t>
            </w:r>
          </w:p>
          <w:p w:rsidR="009F53D1" w:rsidRPr="004E47DE" w:rsidRDefault="009F53D1" w:rsidP="00974DE3">
            <w:pPr>
              <w:ind w:firstLine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Spearheading</w:t>
            </w:r>
          </w:p>
        </w:tc>
        <w:tc>
          <w:tcPr>
            <w:tcW w:w="2869" w:type="dxa"/>
            <w:vAlign w:val="center"/>
          </w:tcPr>
          <w:p w:rsidR="009F53D1" w:rsidRPr="004E47DE" w:rsidRDefault="009F53D1" w:rsidP="00974DE3">
            <w:pPr>
              <w:ind w:hanging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 w:rsidRPr="004E47DE">
              <w:rPr>
                <w:rFonts w:ascii="Times New Roman" w:hAnsi="Times New Roman"/>
                <w:color w:val="006666"/>
                <w:sz w:val="22"/>
                <w:szCs w:val="22"/>
              </w:rPr>
              <w:t>Value that should be Communicated.</w:t>
            </w:r>
          </w:p>
        </w:tc>
      </w:tr>
      <w:tr w:rsidR="004C3731" w:rsidRPr="00355A01" w:rsidTr="00831E2F">
        <w:trPr>
          <w:trHeight w:val="1196"/>
        </w:trPr>
        <w:tc>
          <w:tcPr>
            <w:tcW w:w="3798" w:type="dxa"/>
            <w:vAlign w:val="center"/>
          </w:tcPr>
          <w:p w:rsidR="008F277B" w:rsidRPr="00831E2F" w:rsidRDefault="004C3731" w:rsidP="004C373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Support efforts </w:t>
            </w:r>
            <w:r w:rsidR="00317018">
              <w:rPr>
                <w:rFonts w:ascii="Times New Roman" w:hAnsi="Times New Roman"/>
                <w:sz w:val="22"/>
                <w:szCs w:val="22"/>
              </w:rPr>
              <w:t xml:space="preserve">to provide pro bono financial planning and training to </w:t>
            </w:r>
            <w:r w:rsidR="00624727">
              <w:rPr>
                <w:rFonts w:ascii="Times New Roman" w:hAnsi="Times New Roman"/>
                <w:sz w:val="22"/>
                <w:szCs w:val="22"/>
              </w:rPr>
              <w:t>FPA MN member and the public outside the Twin Cities metro area</w:t>
            </w:r>
          </w:p>
        </w:tc>
        <w:tc>
          <w:tcPr>
            <w:tcW w:w="1271" w:type="dxa"/>
          </w:tcPr>
          <w:p w:rsidR="004C3731" w:rsidRPr="004E47DE" w:rsidRDefault="004C3731" w:rsidP="004C3731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  <w:vAlign w:val="center"/>
          </w:tcPr>
          <w:p w:rsidR="004C3731" w:rsidRDefault="00624727" w:rsidP="004C373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Bruce Lorenz</w:t>
            </w:r>
          </w:p>
          <w:p w:rsidR="00594DA8" w:rsidRDefault="00594DA8" w:rsidP="004C373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594DA8" w:rsidRDefault="00594DA8" w:rsidP="004C373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594DA8" w:rsidRDefault="00594DA8" w:rsidP="004C373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2420AE" w:rsidRDefault="002420AE" w:rsidP="004C3731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</w:p>
          <w:p w:rsidR="002420AE" w:rsidRPr="004E47DE" w:rsidRDefault="002420AE" w:rsidP="004C3731">
            <w:pPr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:rsidR="004C3731" w:rsidRPr="004E47DE" w:rsidRDefault="00702FEC" w:rsidP="004C3731">
            <w:pPr>
              <w:ind w:hanging="18"/>
              <w:contextualSpacing/>
              <w:rPr>
                <w:rFonts w:ascii="Times New Roman" w:hAnsi="Times New Roman"/>
                <w:color w:val="006666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Growing FPA MN’s presence in greater Minnesota is </w:t>
            </w:r>
            <w:r w:rsidR="00BF48BB">
              <w:rPr>
                <w:rFonts w:ascii="Times New Roman" w:hAnsi="Times New Roman"/>
                <w:color w:val="231F20"/>
                <w:sz w:val="22"/>
                <w:szCs w:val="22"/>
              </w:rPr>
              <w:t>an important initiative for the organization.</w:t>
            </w:r>
          </w:p>
        </w:tc>
      </w:tr>
      <w:tr w:rsidR="004C3731" w:rsidRPr="00355A01" w:rsidTr="00974DE3">
        <w:trPr>
          <w:trHeight w:val="458"/>
        </w:trPr>
        <w:tc>
          <w:tcPr>
            <w:tcW w:w="3798" w:type="dxa"/>
          </w:tcPr>
          <w:p w:rsidR="004C3731" w:rsidRPr="00DB3E13" w:rsidRDefault="00831E2F" w:rsidP="004C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Vet and onboard</w:t>
            </w:r>
            <w:r w:rsidR="004C3731">
              <w:rPr>
                <w:rFonts w:ascii="Times New Roman" w:hAnsi="Times New Roman"/>
                <w:sz w:val="22"/>
                <w:szCs w:val="22"/>
              </w:rPr>
              <w:t xml:space="preserve"> new organizations to grow our CBO partner network</w:t>
            </w:r>
            <w:r w:rsidR="00BA50E1">
              <w:rPr>
                <w:rFonts w:ascii="Times New Roman" w:hAnsi="Times New Roman"/>
                <w:sz w:val="22"/>
                <w:szCs w:val="22"/>
              </w:rPr>
              <w:t>,</w:t>
            </w:r>
            <w:r w:rsidR="004C3731">
              <w:rPr>
                <w:rFonts w:ascii="Times New Roman" w:hAnsi="Times New Roman"/>
                <w:sz w:val="22"/>
                <w:szCs w:val="22"/>
              </w:rPr>
              <w:t xml:space="preserve"> and add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them to </w:t>
            </w:r>
            <w:r w:rsidR="004C3731">
              <w:rPr>
                <w:rFonts w:ascii="Times New Roman" w:hAnsi="Times New Roman"/>
                <w:sz w:val="22"/>
                <w:szCs w:val="22"/>
              </w:rPr>
              <w:t>the list of community resources pro bono volunteers and recipients can access.</w:t>
            </w:r>
          </w:p>
        </w:tc>
        <w:tc>
          <w:tcPr>
            <w:tcW w:w="1271" w:type="dxa"/>
          </w:tcPr>
          <w:p w:rsidR="004C3731" w:rsidRPr="00DB3E13" w:rsidRDefault="004C3731" w:rsidP="004C3731">
            <w:pPr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</w:tcPr>
          <w:p w:rsidR="004C3731" w:rsidRPr="00DB3E13" w:rsidRDefault="00831E2F" w:rsidP="004C3731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2869" w:type="dxa"/>
          </w:tcPr>
          <w:p w:rsidR="004C3731" w:rsidRPr="00DB3E13" w:rsidRDefault="004C3731" w:rsidP="004C3731">
            <w:pPr>
              <w:ind w:hanging="18"/>
              <w:rPr>
                <w:rFonts w:ascii="Times New Roman" w:hAnsi="Times New Roman"/>
                <w:color w:val="231F2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>FPA MN can deliver pro bono financial planning as a supplement to the CBO’s existing programming</w:t>
            </w:r>
            <w:r w:rsidR="00BA50E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, and </w:t>
            </w:r>
            <w:r w:rsidR="00631DB2">
              <w:rPr>
                <w:rFonts w:ascii="Times New Roman" w:hAnsi="Times New Roman"/>
                <w:color w:val="231F20"/>
                <w:sz w:val="22"/>
                <w:szCs w:val="22"/>
              </w:rPr>
              <w:t>is an integral part of the Twin Cities and greater Minnesota community.</w:t>
            </w:r>
          </w:p>
        </w:tc>
      </w:tr>
      <w:tr w:rsidR="004C3731" w:rsidRPr="00355A01" w:rsidTr="00974DE3">
        <w:trPr>
          <w:trHeight w:val="435"/>
        </w:trPr>
        <w:tc>
          <w:tcPr>
            <w:tcW w:w="3798" w:type="dxa"/>
          </w:tcPr>
          <w:p w:rsidR="004C3731" w:rsidRPr="00DB3E13" w:rsidRDefault="004C3731" w:rsidP="004C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Coordinate CBO management with Financial Education Committee efforts.</w:t>
            </w:r>
          </w:p>
        </w:tc>
        <w:tc>
          <w:tcPr>
            <w:tcW w:w="1271" w:type="dxa"/>
          </w:tcPr>
          <w:p w:rsidR="004C3731" w:rsidRPr="00DB3E13" w:rsidRDefault="004C3731" w:rsidP="004C3731">
            <w:pPr>
              <w:autoSpaceDE w:val="0"/>
              <w:autoSpaceDN w:val="0"/>
              <w:adjustRightInd w:val="0"/>
              <w:ind w:left="-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Ongoing</w:t>
            </w:r>
          </w:p>
        </w:tc>
        <w:tc>
          <w:tcPr>
            <w:tcW w:w="2250" w:type="dxa"/>
          </w:tcPr>
          <w:p w:rsidR="004C3731" w:rsidRPr="00DB3E13" w:rsidRDefault="00831E2F" w:rsidP="004C3731">
            <w:pPr>
              <w:ind w:left="-18" w:firstLine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2869" w:type="dxa"/>
          </w:tcPr>
          <w:p w:rsidR="004C3731" w:rsidRPr="00DB3E13" w:rsidRDefault="004C3731" w:rsidP="004C3731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 need to deliver consistent value to our current CBO partners, and create an intra-committee structure that allows for accountability within each CBO relationship.</w:t>
            </w:r>
          </w:p>
        </w:tc>
      </w:tr>
    </w:tbl>
    <w:p w:rsidR="00836CA9" w:rsidRPr="00192CE7" w:rsidRDefault="00836CA9" w:rsidP="00836CA9">
      <w:pPr>
        <w:rPr>
          <w:rFonts w:ascii="Arial" w:hAnsi="Arial" w:cs="Arial"/>
          <w:b/>
          <w:color w:val="006666"/>
          <w:sz w:val="18"/>
          <w:szCs w:val="18"/>
        </w:rPr>
      </w:pP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  <w:t>Ways to Integrate Ideas and Collaborate</w:t>
      </w:r>
      <w:r>
        <w:rPr>
          <w:rFonts w:ascii="Times New Roman" w:hAnsi="Times New Roman"/>
          <w:b/>
          <w:bCs/>
          <w:color w:val="006666"/>
          <w:sz w:val="22"/>
          <w:szCs w:val="22"/>
          <w:u w:val="single"/>
        </w:rPr>
        <w:br/>
      </w:r>
      <w:r w:rsidRPr="00192CE7">
        <w:rPr>
          <w:rFonts w:ascii="Arial" w:hAnsi="Arial" w:cs="Arial"/>
          <w:b/>
          <w:color w:val="006666"/>
          <w:sz w:val="18"/>
          <w:szCs w:val="18"/>
        </w:rPr>
        <w:lastRenderedPageBreak/>
        <w:t>How does what you do integrate with what other committees</w:t>
      </w:r>
      <w:r>
        <w:rPr>
          <w:rFonts w:ascii="Arial" w:hAnsi="Arial" w:cs="Arial"/>
          <w:b/>
          <w:color w:val="006666"/>
          <w:sz w:val="18"/>
          <w:szCs w:val="18"/>
        </w:rPr>
        <w:t>/organizations</w:t>
      </w:r>
      <w:r w:rsidRPr="00192CE7">
        <w:rPr>
          <w:rFonts w:ascii="Arial" w:hAnsi="Arial" w:cs="Arial"/>
          <w:b/>
          <w:color w:val="006666"/>
          <w:sz w:val="18"/>
          <w:szCs w:val="18"/>
        </w:rPr>
        <w:t xml:space="preserve"> do?</w:t>
      </w:r>
      <w:r>
        <w:rPr>
          <w:rFonts w:ascii="Arial" w:hAnsi="Arial" w:cs="Arial"/>
          <w:b/>
          <w:color w:val="006666"/>
          <w:sz w:val="18"/>
          <w:szCs w:val="18"/>
        </w:rPr>
        <w:br/>
      </w:r>
    </w:p>
    <w:tbl>
      <w:tblPr>
        <w:tblW w:w="1008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/>
      </w:tblPr>
      <w:tblGrid>
        <w:gridCol w:w="3330"/>
        <w:gridCol w:w="3510"/>
        <w:gridCol w:w="3240"/>
      </w:tblGrid>
      <w:tr w:rsidR="00836CA9" w:rsidRPr="00355A01" w:rsidTr="008921AD">
        <w:tc>
          <w:tcPr>
            <w:tcW w:w="3330" w:type="dxa"/>
            <w:tcBorders>
              <w:top w:val="nil"/>
              <w:left w:val="nil"/>
              <w:bottom w:val="single" w:sz="4" w:space="0" w:color="999999"/>
            </w:tcBorders>
          </w:tcPr>
          <w:p w:rsidR="00836CA9" w:rsidRPr="00355A01" w:rsidRDefault="00836CA9" w:rsidP="00974DE3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Alliance</w:t>
            </w:r>
          </w:p>
        </w:tc>
        <w:tc>
          <w:tcPr>
            <w:tcW w:w="3510" w:type="dxa"/>
            <w:tcBorders>
              <w:top w:val="nil"/>
              <w:bottom w:val="single" w:sz="4" w:space="0" w:color="999999"/>
            </w:tcBorders>
          </w:tcPr>
          <w:p w:rsidR="00836CA9" w:rsidRPr="00355A01" w:rsidRDefault="00836CA9" w:rsidP="00974DE3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we provide?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  <w:right w:val="nil"/>
            </w:tcBorders>
          </w:tcPr>
          <w:p w:rsidR="00836CA9" w:rsidRPr="00355A01" w:rsidRDefault="00836CA9" w:rsidP="00974DE3">
            <w:pPr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What can they provide</w:t>
            </w:r>
            <w:r w:rsidRPr="00355A01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</w:tr>
      <w:tr w:rsidR="00836CA9" w:rsidRPr="00355A01" w:rsidTr="008921AD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36CA9" w:rsidRDefault="00831E2F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Programs Committee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36CA9" w:rsidRPr="00DB3E13" w:rsidRDefault="00831E2F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 bono programming</w:t>
            </w:r>
            <w:r w:rsidR="00F127B9">
              <w:rPr>
                <w:rFonts w:ascii="Times New Roman" w:hAnsi="Times New Roman"/>
                <w:sz w:val="22"/>
                <w:szCs w:val="22"/>
              </w:rPr>
              <w:t xml:space="preserve"> and training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836CA9" w:rsidRPr="00DB3E13" w:rsidRDefault="00F127B9" w:rsidP="00974DE3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Opportunity to </w:t>
            </w:r>
            <w:r w:rsidR="00804E71">
              <w:rPr>
                <w:rFonts w:ascii="Times New Roman" w:hAnsi="Times New Roman"/>
                <w:sz w:val="22"/>
                <w:szCs w:val="22"/>
              </w:rPr>
              <w:t xml:space="preserve">deepen relationship with </w:t>
            </w:r>
            <w:r w:rsidR="00B918D6">
              <w:rPr>
                <w:rFonts w:ascii="Times New Roman" w:hAnsi="Times New Roman"/>
                <w:sz w:val="22"/>
                <w:szCs w:val="22"/>
              </w:rPr>
              <w:t>members in greater MN.</w:t>
            </w:r>
          </w:p>
        </w:tc>
      </w:tr>
      <w:tr w:rsidR="008921AD" w:rsidRPr="00DB3E13" w:rsidTr="008921AD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21AD" w:rsidRDefault="008921AD" w:rsidP="00CA2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Financial Education Committee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21AD" w:rsidRPr="00DB3E13" w:rsidRDefault="008921AD" w:rsidP="00CA20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Collaboration with CBOs, volunteers and educational materials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8921AD" w:rsidRPr="00DB3E13" w:rsidRDefault="008921AD" w:rsidP="00CA20FA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Collaboration with CBOs, volunteers and educational materials</w:t>
            </w:r>
            <w:r w:rsidR="009A661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921AD" w:rsidRPr="00355A01" w:rsidTr="008921AD">
        <w:trPr>
          <w:trHeight w:val="432"/>
        </w:trPr>
        <w:tc>
          <w:tcPr>
            <w:tcW w:w="33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21AD" w:rsidRDefault="008921AD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 Committee</w:t>
            </w:r>
          </w:p>
        </w:tc>
        <w:tc>
          <w:tcPr>
            <w:tcW w:w="35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21AD" w:rsidRDefault="008921AD" w:rsidP="00974D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Content to share regarding how we can help CBOs</w:t>
            </w:r>
            <w:r w:rsidR="009A661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8921AD" w:rsidRDefault="008921AD" w:rsidP="00974DE3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sz w:val="22"/>
                <w:szCs w:val="22"/>
              </w:rPr>
              <w:t>Distribution through social media, website, articles, etc.</w:t>
            </w:r>
          </w:p>
        </w:tc>
      </w:tr>
    </w:tbl>
    <w:p w:rsidR="003124F4" w:rsidRPr="00505F07" w:rsidRDefault="003124F4" w:rsidP="001A71CF">
      <w:pPr>
        <w:contextualSpacing/>
        <w:rPr>
          <w:rFonts w:ascii="Times New Roman" w:hAnsi="Times New Roman"/>
          <w:sz w:val="22"/>
          <w:szCs w:val="22"/>
        </w:rPr>
      </w:pPr>
    </w:p>
    <w:sectPr w:rsidR="003124F4" w:rsidRPr="00505F07" w:rsidSect="00F33C1A">
      <w:pgSz w:w="12240" w:h="15840"/>
      <w:pgMar w:top="648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BAE"/>
    <w:multiLevelType w:val="hybridMultilevel"/>
    <w:tmpl w:val="D532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441B6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E903DA"/>
    <w:multiLevelType w:val="multilevel"/>
    <w:tmpl w:val="37DC4604"/>
    <w:lvl w:ilvl="0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44" w:hanging="360"/>
      </w:pPr>
    </w:lvl>
    <w:lvl w:ilvl="2">
      <w:start w:val="1"/>
      <w:numFmt w:val="lowerRoman"/>
      <w:lvlText w:val="%3)"/>
      <w:lvlJc w:val="left"/>
      <w:pPr>
        <w:ind w:left="804" w:hanging="360"/>
      </w:pPr>
    </w:lvl>
    <w:lvl w:ilvl="3">
      <w:start w:val="1"/>
      <w:numFmt w:val="decimal"/>
      <w:lvlText w:val="(%4)"/>
      <w:lvlJc w:val="left"/>
      <w:pPr>
        <w:ind w:left="1164" w:hanging="360"/>
      </w:pPr>
    </w:lvl>
    <w:lvl w:ilvl="4">
      <w:start w:val="1"/>
      <w:numFmt w:val="lowerLetter"/>
      <w:lvlText w:val="(%5)"/>
      <w:lvlJc w:val="left"/>
      <w:pPr>
        <w:ind w:left="1524" w:hanging="360"/>
      </w:pPr>
    </w:lvl>
    <w:lvl w:ilvl="5">
      <w:start w:val="1"/>
      <w:numFmt w:val="lowerRoman"/>
      <w:lvlText w:val="(%6)"/>
      <w:lvlJc w:val="left"/>
      <w:pPr>
        <w:ind w:left="1884" w:hanging="360"/>
      </w:pPr>
    </w:lvl>
    <w:lvl w:ilvl="6">
      <w:start w:val="1"/>
      <w:numFmt w:val="decimal"/>
      <w:lvlText w:val="%7."/>
      <w:lvlJc w:val="left"/>
      <w:pPr>
        <w:ind w:left="2244" w:hanging="360"/>
      </w:pPr>
    </w:lvl>
    <w:lvl w:ilvl="7">
      <w:start w:val="1"/>
      <w:numFmt w:val="lowerLetter"/>
      <w:lvlText w:val="%8."/>
      <w:lvlJc w:val="left"/>
      <w:pPr>
        <w:ind w:left="2604" w:hanging="360"/>
      </w:pPr>
    </w:lvl>
    <w:lvl w:ilvl="8">
      <w:start w:val="1"/>
      <w:numFmt w:val="lowerRoman"/>
      <w:lvlText w:val="%9."/>
      <w:lvlJc w:val="left"/>
      <w:pPr>
        <w:ind w:left="2964" w:hanging="360"/>
      </w:pPr>
    </w:lvl>
  </w:abstractNum>
  <w:abstractNum w:abstractNumId="3">
    <w:nsid w:val="18842DEC"/>
    <w:multiLevelType w:val="multilevel"/>
    <w:tmpl w:val="C1648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17377F"/>
    <w:multiLevelType w:val="hybridMultilevel"/>
    <w:tmpl w:val="A9EC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4ECB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B06BD7"/>
    <w:multiLevelType w:val="hybridMultilevel"/>
    <w:tmpl w:val="E120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F72CB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51501A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1896B51"/>
    <w:multiLevelType w:val="hybridMultilevel"/>
    <w:tmpl w:val="A832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208F3"/>
    <w:multiLevelType w:val="hybridMultilevel"/>
    <w:tmpl w:val="14EE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77199"/>
    <w:multiLevelType w:val="hybridMultilevel"/>
    <w:tmpl w:val="739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B2DA7"/>
    <w:multiLevelType w:val="hybridMultilevel"/>
    <w:tmpl w:val="DEC27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5FEF0B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1D115B"/>
    <w:multiLevelType w:val="hybridMultilevel"/>
    <w:tmpl w:val="ED9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57D86"/>
    <w:multiLevelType w:val="hybridMultilevel"/>
    <w:tmpl w:val="03228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0D5FA5"/>
    <w:multiLevelType w:val="hybridMultilevel"/>
    <w:tmpl w:val="295A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430F6B"/>
    <w:multiLevelType w:val="hybridMultilevel"/>
    <w:tmpl w:val="5DC49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C505E4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02399E"/>
    <w:multiLevelType w:val="hybridMultilevel"/>
    <w:tmpl w:val="2B44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E058B"/>
    <w:multiLevelType w:val="multilevel"/>
    <w:tmpl w:val="37DC4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DC071BB"/>
    <w:multiLevelType w:val="hybridMultilevel"/>
    <w:tmpl w:val="C7B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7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8"/>
  </w:num>
  <w:num w:numId="20">
    <w:abstractNumId w:val="20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A6994"/>
    <w:rsid w:val="00004B0E"/>
    <w:rsid w:val="00064C3D"/>
    <w:rsid w:val="00082273"/>
    <w:rsid w:val="00083F1A"/>
    <w:rsid w:val="000A7F9C"/>
    <w:rsid w:val="000B5980"/>
    <w:rsid w:val="000C5EBC"/>
    <w:rsid w:val="000D21C6"/>
    <w:rsid w:val="000D2301"/>
    <w:rsid w:val="000D26AE"/>
    <w:rsid w:val="000D5E6F"/>
    <w:rsid w:val="000E0FDB"/>
    <w:rsid w:val="00132064"/>
    <w:rsid w:val="00134970"/>
    <w:rsid w:val="001350BA"/>
    <w:rsid w:val="00152A13"/>
    <w:rsid w:val="00164ABF"/>
    <w:rsid w:val="00171FE2"/>
    <w:rsid w:val="00187BCF"/>
    <w:rsid w:val="00192CE7"/>
    <w:rsid w:val="0019332A"/>
    <w:rsid w:val="00194253"/>
    <w:rsid w:val="001A5CE9"/>
    <w:rsid w:val="001A71CF"/>
    <w:rsid w:val="001B1FC7"/>
    <w:rsid w:val="001F4EA5"/>
    <w:rsid w:val="00202F97"/>
    <w:rsid w:val="0023619F"/>
    <w:rsid w:val="002420AE"/>
    <w:rsid w:val="002457DE"/>
    <w:rsid w:val="00255A14"/>
    <w:rsid w:val="00257AA8"/>
    <w:rsid w:val="00264FC4"/>
    <w:rsid w:val="00274387"/>
    <w:rsid w:val="00297E33"/>
    <w:rsid w:val="002A7E18"/>
    <w:rsid w:val="002B37FE"/>
    <w:rsid w:val="002B581F"/>
    <w:rsid w:val="002C5E43"/>
    <w:rsid w:val="002E24EB"/>
    <w:rsid w:val="003043F4"/>
    <w:rsid w:val="003124F4"/>
    <w:rsid w:val="00317018"/>
    <w:rsid w:val="00321545"/>
    <w:rsid w:val="0032540A"/>
    <w:rsid w:val="003257A6"/>
    <w:rsid w:val="00355A01"/>
    <w:rsid w:val="00371610"/>
    <w:rsid w:val="00380725"/>
    <w:rsid w:val="003829F0"/>
    <w:rsid w:val="0038353D"/>
    <w:rsid w:val="00392B56"/>
    <w:rsid w:val="003B762C"/>
    <w:rsid w:val="003C1860"/>
    <w:rsid w:val="003C5580"/>
    <w:rsid w:val="003D4438"/>
    <w:rsid w:val="003E0082"/>
    <w:rsid w:val="003E063D"/>
    <w:rsid w:val="003F5178"/>
    <w:rsid w:val="003F6FFF"/>
    <w:rsid w:val="0040221A"/>
    <w:rsid w:val="0040609B"/>
    <w:rsid w:val="004203B0"/>
    <w:rsid w:val="00430939"/>
    <w:rsid w:val="004522A5"/>
    <w:rsid w:val="00462B1E"/>
    <w:rsid w:val="00465AC7"/>
    <w:rsid w:val="00484C7D"/>
    <w:rsid w:val="004A03E7"/>
    <w:rsid w:val="004A6D5D"/>
    <w:rsid w:val="004B25AB"/>
    <w:rsid w:val="004C3731"/>
    <w:rsid w:val="004C6FDF"/>
    <w:rsid w:val="004D0B2B"/>
    <w:rsid w:val="004D6323"/>
    <w:rsid w:val="004D7BE5"/>
    <w:rsid w:val="004E3E46"/>
    <w:rsid w:val="004E47DE"/>
    <w:rsid w:val="004F671D"/>
    <w:rsid w:val="00500F82"/>
    <w:rsid w:val="00505EB1"/>
    <w:rsid w:val="00505F07"/>
    <w:rsid w:val="005135E4"/>
    <w:rsid w:val="00523771"/>
    <w:rsid w:val="00535608"/>
    <w:rsid w:val="00535DC7"/>
    <w:rsid w:val="00543B34"/>
    <w:rsid w:val="005520D8"/>
    <w:rsid w:val="00577FF8"/>
    <w:rsid w:val="00593CFB"/>
    <w:rsid w:val="00594DA8"/>
    <w:rsid w:val="00595AD5"/>
    <w:rsid w:val="005A3161"/>
    <w:rsid w:val="005D3A1E"/>
    <w:rsid w:val="005E15FA"/>
    <w:rsid w:val="005F5CAF"/>
    <w:rsid w:val="006160B3"/>
    <w:rsid w:val="006231DA"/>
    <w:rsid w:val="00624727"/>
    <w:rsid w:val="00631DB2"/>
    <w:rsid w:val="00632B72"/>
    <w:rsid w:val="00652BCB"/>
    <w:rsid w:val="006617D0"/>
    <w:rsid w:val="00664E96"/>
    <w:rsid w:val="00684860"/>
    <w:rsid w:val="006D2730"/>
    <w:rsid w:val="00702FEC"/>
    <w:rsid w:val="0070763D"/>
    <w:rsid w:val="00710FA4"/>
    <w:rsid w:val="00715369"/>
    <w:rsid w:val="00716CB6"/>
    <w:rsid w:val="00737D19"/>
    <w:rsid w:val="00741DDD"/>
    <w:rsid w:val="00745438"/>
    <w:rsid w:val="00750F00"/>
    <w:rsid w:val="007667B5"/>
    <w:rsid w:val="00786DC4"/>
    <w:rsid w:val="00787440"/>
    <w:rsid w:val="007914D9"/>
    <w:rsid w:val="007A0225"/>
    <w:rsid w:val="007A569A"/>
    <w:rsid w:val="007B4209"/>
    <w:rsid w:val="00804E71"/>
    <w:rsid w:val="008178F4"/>
    <w:rsid w:val="00823CC0"/>
    <w:rsid w:val="00830DD0"/>
    <w:rsid w:val="00831E2F"/>
    <w:rsid w:val="00836CA9"/>
    <w:rsid w:val="00841737"/>
    <w:rsid w:val="00843972"/>
    <w:rsid w:val="008569E0"/>
    <w:rsid w:val="008705A4"/>
    <w:rsid w:val="00877276"/>
    <w:rsid w:val="008921AD"/>
    <w:rsid w:val="008B08F4"/>
    <w:rsid w:val="008D074F"/>
    <w:rsid w:val="008E194A"/>
    <w:rsid w:val="008F277B"/>
    <w:rsid w:val="00905702"/>
    <w:rsid w:val="00914ADF"/>
    <w:rsid w:val="009719B7"/>
    <w:rsid w:val="00974DE3"/>
    <w:rsid w:val="009761B7"/>
    <w:rsid w:val="009A661C"/>
    <w:rsid w:val="009C05A1"/>
    <w:rsid w:val="009F53D1"/>
    <w:rsid w:val="00A00A44"/>
    <w:rsid w:val="00A00FF3"/>
    <w:rsid w:val="00A11283"/>
    <w:rsid w:val="00A205F3"/>
    <w:rsid w:val="00A2495E"/>
    <w:rsid w:val="00A25350"/>
    <w:rsid w:val="00A27244"/>
    <w:rsid w:val="00A533FD"/>
    <w:rsid w:val="00A738AD"/>
    <w:rsid w:val="00A82446"/>
    <w:rsid w:val="00A826B7"/>
    <w:rsid w:val="00A84CFD"/>
    <w:rsid w:val="00A92656"/>
    <w:rsid w:val="00AA5D55"/>
    <w:rsid w:val="00AC41C2"/>
    <w:rsid w:val="00AC468A"/>
    <w:rsid w:val="00AC4BEB"/>
    <w:rsid w:val="00AD3C2C"/>
    <w:rsid w:val="00AD6074"/>
    <w:rsid w:val="00AF7CDF"/>
    <w:rsid w:val="00B02475"/>
    <w:rsid w:val="00B069C0"/>
    <w:rsid w:val="00B1001C"/>
    <w:rsid w:val="00B20FFF"/>
    <w:rsid w:val="00B3195C"/>
    <w:rsid w:val="00B3578E"/>
    <w:rsid w:val="00B40853"/>
    <w:rsid w:val="00B52A13"/>
    <w:rsid w:val="00B70834"/>
    <w:rsid w:val="00B741C1"/>
    <w:rsid w:val="00B904DD"/>
    <w:rsid w:val="00B918D6"/>
    <w:rsid w:val="00B9652B"/>
    <w:rsid w:val="00B975A3"/>
    <w:rsid w:val="00BA0552"/>
    <w:rsid w:val="00BA50E1"/>
    <w:rsid w:val="00BB0E5C"/>
    <w:rsid w:val="00BC2FB9"/>
    <w:rsid w:val="00BE1F51"/>
    <w:rsid w:val="00BE478A"/>
    <w:rsid w:val="00BF46E6"/>
    <w:rsid w:val="00BF48BB"/>
    <w:rsid w:val="00C445EA"/>
    <w:rsid w:val="00C506FF"/>
    <w:rsid w:val="00C568EE"/>
    <w:rsid w:val="00C632FB"/>
    <w:rsid w:val="00C723D3"/>
    <w:rsid w:val="00C95E80"/>
    <w:rsid w:val="00CA6994"/>
    <w:rsid w:val="00CB0C87"/>
    <w:rsid w:val="00CB6315"/>
    <w:rsid w:val="00CC7035"/>
    <w:rsid w:val="00CD61DF"/>
    <w:rsid w:val="00CF7FD6"/>
    <w:rsid w:val="00D14538"/>
    <w:rsid w:val="00D202DD"/>
    <w:rsid w:val="00D23CB5"/>
    <w:rsid w:val="00D301AA"/>
    <w:rsid w:val="00D35F42"/>
    <w:rsid w:val="00D377F4"/>
    <w:rsid w:val="00D61E00"/>
    <w:rsid w:val="00D84D6E"/>
    <w:rsid w:val="00D96A10"/>
    <w:rsid w:val="00DB3E13"/>
    <w:rsid w:val="00DE18C9"/>
    <w:rsid w:val="00DE3242"/>
    <w:rsid w:val="00E07429"/>
    <w:rsid w:val="00E2680B"/>
    <w:rsid w:val="00E43E66"/>
    <w:rsid w:val="00E6696C"/>
    <w:rsid w:val="00E74445"/>
    <w:rsid w:val="00E90498"/>
    <w:rsid w:val="00E9319D"/>
    <w:rsid w:val="00E957DB"/>
    <w:rsid w:val="00EA6D4F"/>
    <w:rsid w:val="00EB0432"/>
    <w:rsid w:val="00EB6787"/>
    <w:rsid w:val="00ED4896"/>
    <w:rsid w:val="00ED5327"/>
    <w:rsid w:val="00ED7166"/>
    <w:rsid w:val="00ED7EAD"/>
    <w:rsid w:val="00EE2E61"/>
    <w:rsid w:val="00EF0093"/>
    <w:rsid w:val="00F127B9"/>
    <w:rsid w:val="00F14F4D"/>
    <w:rsid w:val="00F16646"/>
    <w:rsid w:val="00F31B76"/>
    <w:rsid w:val="00F33C1A"/>
    <w:rsid w:val="00F37901"/>
    <w:rsid w:val="00F64DE6"/>
    <w:rsid w:val="00F726F2"/>
    <w:rsid w:val="00F8197A"/>
    <w:rsid w:val="00F8637F"/>
    <w:rsid w:val="00F87C4B"/>
    <w:rsid w:val="00F90916"/>
    <w:rsid w:val="00F94F87"/>
    <w:rsid w:val="00F95B30"/>
    <w:rsid w:val="00FA70FD"/>
    <w:rsid w:val="00FA7E3D"/>
    <w:rsid w:val="00FB4A01"/>
    <w:rsid w:val="00F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2B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B9652B"/>
    <w:pPr>
      <w:keepNext/>
      <w:outlineLvl w:val="0"/>
    </w:pPr>
    <w:rPr>
      <w:b/>
      <w:sz w:val="28"/>
    </w:rPr>
  </w:style>
  <w:style w:type="paragraph" w:styleId="Heading5">
    <w:name w:val="heading 5"/>
    <w:basedOn w:val="Normal"/>
    <w:next w:val="Normal"/>
    <w:qFormat/>
    <w:rsid w:val="00B9652B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B9652B"/>
  </w:style>
  <w:style w:type="paragraph" w:styleId="BodyText2">
    <w:name w:val="Body Text 2"/>
    <w:basedOn w:val="Normal"/>
    <w:semiHidden/>
    <w:rsid w:val="00B9652B"/>
    <w:rPr>
      <w:i/>
      <w:iCs/>
      <w:szCs w:val="24"/>
    </w:rPr>
  </w:style>
  <w:style w:type="paragraph" w:styleId="Title">
    <w:name w:val="Title"/>
    <w:basedOn w:val="Normal"/>
    <w:qFormat/>
    <w:rsid w:val="00B9652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B965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965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72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E15FA"/>
    <w:rPr>
      <w:rFonts w:ascii="Book Antiqua" w:hAnsi="Book Antiqua"/>
      <w:b/>
      <w:sz w:val="28"/>
    </w:rPr>
  </w:style>
  <w:style w:type="character" w:customStyle="1" w:styleId="apple-converted-space">
    <w:name w:val="apple-converted-space"/>
    <w:rsid w:val="00F33C1A"/>
  </w:style>
  <w:style w:type="character" w:styleId="Hyperlink">
    <w:name w:val="Hyperlink"/>
    <w:uiPriority w:val="99"/>
    <w:unhideWhenUsed/>
    <w:rsid w:val="0038072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Fostering Trust:</vt:lpstr>
    </vt:vector>
  </TitlesOfParts>
  <Company>FPA</Company>
  <LinksUpToDate>false</LinksUpToDate>
  <CharactersWithSpaces>8118</CharactersWithSpaces>
  <SharedDoc>false</SharedDoc>
  <HLinks>
    <vt:vector size="12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mailto:Tiffany.walker@captrustadvisors.com</vt:lpwstr>
      </vt:variant>
      <vt:variant>
        <vt:lpwstr/>
      </vt:variant>
      <vt:variant>
        <vt:i4>6946942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https://encrypted-tbn2.gstatic.com/images?q=tbn:ANd9GcRsPTYXZRvspQj_m189cToNKy79KEUSA3HW12xU_qCv6VOE1bBG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Fostering Trust:</dc:title>
  <dc:creator>Reginar Robuck</dc:creator>
  <cp:lastModifiedBy>Curtis</cp:lastModifiedBy>
  <cp:revision>2</cp:revision>
  <cp:lastPrinted>2010-11-18T17:57:00Z</cp:lastPrinted>
  <dcterms:created xsi:type="dcterms:W3CDTF">2020-01-15T20:01:00Z</dcterms:created>
  <dcterms:modified xsi:type="dcterms:W3CDTF">2020-01-15T20:01:00Z</dcterms:modified>
</cp:coreProperties>
</file>